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03572" w14:textId="77777777" w:rsidR="00000000" w:rsidRDefault="00A03675">
      <w:pPr>
        <w:divId w:val="366102184"/>
        <w:rPr>
          <w:rFonts w:ascii="Arial" w:eastAsia="Times New Roman" w:hAnsi="Arial" w:cs="Arial"/>
          <w:sz w:val="24"/>
          <w:szCs w:val="24"/>
        </w:rPr>
      </w:pPr>
      <w:r>
        <w:rPr>
          <w:rFonts w:ascii="Arial" w:eastAsia="Times New Roman" w:hAnsi="Arial" w:cs="Arial"/>
          <w:noProof/>
        </w:rPr>
        <w:drawing>
          <wp:inline distT="0" distB="0" distL="0" distR="0" wp14:anchorId="7181F36F" wp14:editId="2164E93B">
            <wp:extent cx="638175" cy="295275"/>
            <wp:effectExtent l="0" t="0" r="0" b="0"/>
            <wp:docPr id="1" name="תמונה 1" descr="נב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נבו"/>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38175" cy="295275"/>
                    </a:xfrm>
                    <a:prstGeom prst="rect">
                      <a:avLst/>
                    </a:prstGeom>
                    <a:noFill/>
                    <a:ln>
                      <a:noFill/>
                    </a:ln>
                  </pic:spPr>
                </pic:pic>
              </a:graphicData>
            </a:graphic>
          </wp:inline>
        </w:drawing>
      </w:r>
      <w:r>
        <w:rPr>
          <w:rFonts w:ascii="Arial" w:eastAsia="Times New Roman" w:hAnsi="Arial" w:cs="Arial"/>
          <w:rtl/>
        </w:rPr>
        <w:t>  נוסח עדכני נכון ליום: 12-01-2021</w:t>
      </w:r>
    </w:p>
    <w:p w14:paraId="172F3BB8" w14:textId="77777777" w:rsidR="00000000" w:rsidRDefault="00A03675">
      <w:pPr>
        <w:spacing w:before="150" w:after="150"/>
        <w:ind w:left="150" w:right="150"/>
        <w:jc w:val="center"/>
        <w:outlineLvl w:val="1"/>
        <w:divId w:val="2063938294"/>
        <w:rPr>
          <w:rFonts w:ascii="Arial" w:eastAsia="Times New Roman" w:hAnsi="Arial" w:cs="Arial"/>
          <w:b/>
          <w:bCs/>
          <w:kern w:val="36"/>
          <w:sz w:val="30"/>
          <w:szCs w:val="30"/>
          <w:rtl/>
        </w:rPr>
      </w:pPr>
      <w:r>
        <w:rPr>
          <w:rFonts w:ascii="Arial" w:eastAsia="Times New Roman" w:hAnsi="Arial" w:cs="Arial"/>
          <w:b/>
          <w:bCs/>
          <w:kern w:val="36"/>
          <w:sz w:val="30"/>
          <w:szCs w:val="30"/>
          <w:rtl/>
        </w:rPr>
        <w:t>תקנות סדר הדין האזרחי, תשע"ט-2018</w:t>
      </w:r>
    </w:p>
    <w:p w14:paraId="0A12CB80" w14:textId="77777777" w:rsidR="00000000" w:rsidRDefault="00A03675">
      <w:pPr>
        <w:spacing w:after="0"/>
        <w:divId w:val="1185828375"/>
        <w:rPr>
          <w:rFonts w:ascii="Arial" w:eastAsia="Times New Roman" w:hAnsi="Arial" w:cs="Arial"/>
          <w:sz w:val="24"/>
          <w:szCs w:val="24"/>
          <w:rtl/>
        </w:rPr>
      </w:pPr>
      <w:r>
        <w:rPr>
          <w:rFonts w:ascii="Arial" w:eastAsia="Times New Roman" w:hAnsi="Arial" w:cs="Arial"/>
          <w:rtl/>
        </w:rPr>
        <w:t>בתוקף סמכותי לפי סעיפים 108 ו-109 לחוק בתי המשפט [נוסח משולב], התשמ"ד-1984 (להלן – ה</w:t>
      </w:r>
      <w:r>
        <w:rPr>
          <w:rFonts w:ascii="Arial" w:eastAsia="Times New Roman" w:hAnsi="Arial" w:cs="Arial"/>
          <w:rtl/>
        </w:rPr>
        <w:t>חוק), אני מתקינה תקנות אלה:</w:t>
      </w:r>
    </w:p>
    <w:p w14:paraId="0E15B62F" w14:textId="77777777" w:rsidR="00000000" w:rsidRDefault="00A03675">
      <w:pPr>
        <w:spacing w:before="150" w:after="150"/>
        <w:ind w:left="150" w:right="150"/>
        <w:jc w:val="center"/>
        <w:outlineLvl w:val="2"/>
        <w:divId w:val="2063938294"/>
        <w:rPr>
          <w:rFonts w:ascii="Arial" w:eastAsia="Times New Roman" w:hAnsi="Arial" w:cs="Arial"/>
          <w:b/>
          <w:bCs/>
          <w:sz w:val="27"/>
          <w:szCs w:val="27"/>
          <w:rtl/>
        </w:rPr>
      </w:pPr>
      <w:r>
        <w:rPr>
          <w:rFonts w:ascii="Arial" w:eastAsia="Times New Roman" w:hAnsi="Arial" w:cs="Arial"/>
          <w:b/>
          <w:bCs/>
          <w:sz w:val="27"/>
          <w:szCs w:val="27"/>
          <w:rtl/>
        </w:rPr>
        <w:t>חלק א': עקרונות יסוד</w:t>
      </w:r>
    </w:p>
    <w:p w14:paraId="71FAE3E4"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מטרות התקנות</w:t>
      </w:r>
    </w:p>
    <w:p w14:paraId="41059239" w14:textId="77777777" w:rsidR="00000000" w:rsidRDefault="00A03675">
      <w:pPr>
        <w:spacing w:after="0"/>
        <w:divId w:val="1903832104"/>
        <w:rPr>
          <w:rFonts w:ascii="Arial" w:eastAsia="Times New Roman" w:hAnsi="Arial" w:cs="Arial"/>
          <w:rtl/>
        </w:rPr>
      </w:pPr>
      <w:r>
        <w:rPr>
          <w:rFonts w:ascii="Arial" w:eastAsia="Times New Roman" w:hAnsi="Arial" w:cs="Arial"/>
          <w:rtl/>
        </w:rPr>
        <w:t>1. מטרות תקנות סדר הדין האזרחי הן לקבוע סדר דין לניהול ההליכים האזרחיים בבית המשפט, ליצור ודאות דיונית, למנוע שרירותיות ולהגשים את העקרונות החוקתיים העומדים ביסודו של הליך שיפוטי ראוי והוגן, כדי</w:t>
      </w:r>
      <w:r>
        <w:rPr>
          <w:rFonts w:ascii="Arial" w:eastAsia="Times New Roman" w:hAnsi="Arial" w:cs="Arial"/>
          <w:rtl/>
        </w:rPr>
        <w:t xml:space="preserve"> להגיע לחקר האמת, ולהשיג תוצאה נכונה ופתרון צודק של הסכסוך.</w:t>
      </w:r>
    </w:p>
    <w:p w14:paraId="0DC759DF"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הליך שיפוטי ראוי והוגן</w:t>
      </w:r>
    </w:p>
    <w:p w14:paraId="33CF663A" w14:textId="77777777" w:rsidR="00000000" w:rsidRDefault="00A03675">
      <w:pPr>
        <w:spacing w:after="0"/>
        <w:divId w:val="2115665305"/>
        <w:rPr>
          <w:rFonts w:ascii="Arial" w:eastAsia="Times New Roman" w:hAnsi="Arial" w:cs="Arial"/>
          <w:rtl/>
        </w:rPr>
      </w:pPr>
      <w:r>
        <w:rPr>
          <w:rFonts w:ascii="Arial" w:eastAsia="Times New Roman" w:hAnsi="Arial" w:cs="Arial"/>
          <w:rtl/>
        </w:rPr>
        <w:t>2. הליך שיפוטי ראוי והוגן מתקיים במערכת שיפוטית עצמאית ובלתי תלויה שהוקמה לפי דין, נגישה לציבור, מקיימת דיון לפי כללי הצדק הטבעי, מכריעה בתוך זמן סביר על יסוד הטענות ההדדיות</w:t>
      </w:r>
      <w:r>
        <w:rPr>
          <w:rFonts w:ascii="Arial" w:eastAsia="Times New Roman" w:hAnsi="Arial" w:cs="Arial"/>
          <w:rtl/>
        </w:rPr>
        <w:t xml:space="preserve"> המובאות לפניה, מנהלת את ההליך ופוסקת בו באופן שוויוני, מידתי ויעיל ומנמקת את החלטותיה.</w:t>
      </w:r>
    </w:p>
    <w:p w14:paraId="36918AF9"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ניהול המשפט וחובת בעלי הדין</w:t>
      </w:r>
    </w:p>
    <w:p w14:paraId="088D4C60" w14:textId="77777777" w:rsidR="00000000" w:rsidRDefault="00A03675">
      <w:pPr>
        <w:spacing w:after="0"/>
        <w:divId w:val="1965380904"/>
        <w:rPr>
          <w:rFonts w:ascii="Arial" w:eastAsia="Times New Roman" w:hAnsi="Arial" w:cs="Arial"/>
          <w:rtl/>
        </w:rPr>
      </w:pPr>
      <w:r>
        <w:rPr>
          <w:rFonts w:ascii="Arial" w:eastAsia="Times New Roman" w:hAnsi="Arial" w:cs="Arial"/>
          <w:rtl/>
        </w:rPr>
        <w:t xml:space="preserve">3. (א) בית המשפט אחראי על ניהול ההליך השיפוטי לשם הגשמת המטרות שביסוד תקנות אלה; לשם כך עליו ליזום, אם נדרש, ולהחליט כל החלטה לפי תקנות אלה </w:t>
      </w:r>
      <w:r>
        <w:rPr>
          <w:rFonts w:ascii="Arial" w:eastAsia="Times New Roman" w:hAnsi="Arial" w:cs="Arial"/>
          <w:rtl/>
        </w:rPr>
        <w:t>במטרה לקדם את התנהלותו של הליך ראוי והוגן.</w:t>
      </w:r>
    </w:p>
    <w:p w14:paraId="2FB7B127" w14:textId="77777777" w:rsidR="00000000" w:rsidRDefault="00A03675">
      <w:pPr>
        <w:divId w:val="159322299"/>
        <w:rPr>
          <w:rFonts w:ascii="Arial" w:eastAsia="Times New Roman" w:hAnsi="Arial" w:cs="Arial"/>
          <w:rtl/>
        </w:rPr>
      </w:pPr>
      <w:r>
        <w:rPr>
          <w:rFonts w:ascii="Arial" w:eastAsia="Times New Roman" w:hAnsi="Arial" w:cs="Arial"/>
          <w:rtl/>
        </w:rPr>
        <w:t>(ב) חובת בעלי הדין ובאי כוחם היא לסייע לבית המשפט בקיום המוטל עליו לפי תקנות אלה, וכן לנהוג בתום לב ובהגינות דיונית תוך שהם מסייעים במימוש התכלית הדיונית, ובכלל זה העמדת הפלוגתות האמיתיות שבמחלוקת בין בעלי הדין, מ</w:t>
      </w:r>
      <w:r>
        <w:rPr>
          <w:rFonts w:ascii="Arial" w:eastAsia="Times New Roman" w:hAnsi="Arial" w:cs="Arial"/>
          <w:rtl/>
        </w:rPr>
        <w:t>יקודן, בירורן והכרעה בהן.</w:t>
      </w:r>
    </w:p>
    <w:p w14:paraId="3513FA70"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שימוש לרעה בהליך השיפוטי</w:t>
      </w:r>
    </w:p>
    <w:p w14:paraId="5A7B6949" w14:textId="77777777" w:rsidR="00000000" w:rsidRDefault="00A03675">
      <w:pPr>
        <w:spacing w:after="0"/>
        <w:divId w:val="1534272321"/>
        <w:rPr>
          <w:rFonts w:ascii="Arial" w:eastAsia="Times New Roman" w:hAnsi="Arial" w:cs="Arial"/>
          <w:rtl/>
        </w:rPr>
      </w:pPr>
      <w:r>
        <w:rPr>
          <w:rFonts w:ascii="Arial" w:eastAsia="Times New Roman" w:hAnsi="Arial" w:cs="Arial"/>
          <w:rtl/>
        </w:rPr>
        <w:t>4. לא יעשה בעל דין או בא כוחו שימוש לרעה בהליכי משפט ובכלל זאת פעולה בהליך שמטרתה או תוצאתה לשבשו, להשהותו או להטריד בעל דין, לרבות פעולה בלתי מידתית לאופי הדיון, לעלותו או למורכבותו.</w:t>
      </w:r>
    </w:p>
    <w:p w14:paraId="4B83041D"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איזון אינטרסים</w:t>
      </w:r>
    </w:p>
    <w:p w14:paraId="7C41AA44" w14:textId="77777777" w:rsidR="00000000" w:rsidRDefault="00A03675">
      <w:pPr>
        <w:spacing w:after="0"/>
        <w:divId w:val="2095852862"/>
        <w:rPr>
          <w:rFonts w:ascii="Arial" w:eastAsia="Times New Roman" w:hAnsi="Arial" w:cs="Arial"/>
          <w:rtl/>
        </w:rPr>
      </w:pPr>
      <w:r>
        <w:rPr>
          <w:rFonts w:ascii="Arial" w:eastAsia="Times New Roman" w:hAnsi="Arial" w:cs="Arial"/>
          <w:rtl/>
        </w:rPr>
        <w:t>5. בית</w:t>
      </w:r>
      <w:r>
        <w:rPr>
          <w:rFonts w:ascii="Arial" w:eastAsia="Times New Roman" w:hAnsi="Arial" w:cs="Arial"/>
          <w:rtl/>
        </w:rPr>
        <w:t xml:space="preserve"> המשפט יאזן, לפי הצורך, בין האינטרס של בעלי הדין ובין האינטרס הציבורי; לעניין זה, "אינטרס ציבורי" – נגישות הציבור למערכת בתי המשפט לרבות קיומו של דיון משפטי צודק, מהיר ויעיל, חיסכון במשאבי זמן ועלויות, מניעת הכרעות סותרות ומניעת שימוש לרעה בהליך השיפוטי.</w:t>
      </w:r>
    </w:p>
    <w:p w14:paraId="7E2DFBD2"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א</w:t>
      </w:r>
      <w:r>
        <w:rPr>
          <w:rFonts w:ascii="Arial" w:eastAsia="Times New Roman" w:hAnsi="Arial" w:cs="Arial"/>
          <w:b/>
          <w:bCs/>
          <w:rtl/>
        </w:rPr>
        <w:t>ופן יישום עקרונות היסוד בתקנות אלה</w:t>
      </w:r>
    </w:p>
    <w:p w14:paraId="452290B7" w14:textId="77777777" w:rsidR="00000000" w:rsidRDefault="00A03675">
      <w:pPr>
        <w:spacing w:after="0"/>
        <w:divId w:val="1125851245"/>
        <w:rPr>
          <w:rFonts w:ascii="Arial" w:eastAsia="Times New Roman" w:hAnsi="Arial" w:cs="Arial"/>
          <w:rtl/>
        </w:rPr>
      </w:pPr>
      <w:r>
        <w:rPr>
          <w:rFonts w:ascii="Arial" w:eastAsia="Times New Roman" w:hAnsi="Arial" w:cs="Arial"/>
          <w:rtl/>
        </w:rPr>
        <w:lastRenderedPageBreak/>
        <w:t>5א. עקרונות היסוד שבחלק זה ישמשו את בית המשפט בהפעילו את שיקול דעתו לפי תקנות אלה או לפי כל חיקוק אחר המפנה אליהן.</w:t>
      </w:r>
    </w:p>
    <w:p w14:paraId="5A1685D6" w14:textId="77777777" w:rsidR="00000000" w:rsidRDefault="00A03675">
      <w:pPr>
        <w:spacing w:before="150" w:after="150"/>
        <w:ind w:left="150" w:right="150"/>
        <w:jc w:val="center"/>
        <w:outlineLvl w:val="2"/>
        <w:divId w:val="2063938294"/>
        <w:rPr>
          <w:rFonts w:ascii="Arial" w:eastAsia="Times New Roman" w:hAnsi="Arial" w:cs="Arial"/>
          <w:b/>
          <w:bCs/>
          <w:sz w:val="27"/>
          <w:szCs w:val="27"/>
          <w:rtl/>
        </w:rPr>
      </w:pPr>
      <w:r>
        <w:rPr>
          <w:rFonts w:ascii="Arial" w:eastAsia="Times New Roman" w:hAnsi="Arial" w:cs="Arial"/>
          <w:b/>
          <w:bCs/>
          <w:sz w:val="27"/>
          <w:szCs w:val="27"/>
          <w:rtl/>
        </w:rPr>
        <w:t>חלק ב': סדרי דין כלליים</w:t>
      </w:r>
    </w:p>
    <w:p w14:paraId="2D1935EA"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א': הגדרות</w:t>
      </w:r>
    </w:p>
    <w:p w14:paraId="3B361D50"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הגדרות</w:t>
      </w:r>
    </w:p>
    <w:p w14:paraId="260F4E98" w14:textId="77777777" w:rsidR="00000000" w:rsidRDefault="00A03675">
      <w:pPr>
        <w:spacing w:after="0"/>
        <w:divId w:val="2042629342"/>
        <w:rPr>
          <w:rFonts w:ascii="Arial" w:eastAsia="Times New Roman" w:hAnsi="Arial" w:cs="Arial"/>
          <w:rtl/>
        </w:rPr>
      </w:pPr>
      <w:r>
        <w:rPr>
          <w:rFonts w:ascii="Arial" w:eastAsia="Times New Roman" w:hAnsi="Arial" w:cs="Arial"/>
          <w:rtl/>
        </w:rPr>
        <w:t>6. בתקנות אלה –</w:t>
      </w:r>
    </w:p>
    <w:p w14:paraId="3446F077" w14:textId="77777777" w:rsidR="00000000" w:rsidRDefault="00A03675">
      <w:pPr>
        <w:divId w:val="467433375"/>
        <w:rPr>
          <w:rFonts w:ascii="Arial" w:eastAsia="Times New Roman" w:hAnsi="Arial" w:cs="Arial"/>
          <w:rtl/>
        </w:rPr>
      </w:pPr>
      <w:r>
        <w:rPr>
          <w:rFonts w:ascii="Arial" w:eastAsia="Times New Roman" w:hAnsi="Arial" w:cs="Arial"/>
          <w:rtl/>
        </w:rPr>
        <w:t>"</w:t>
      </w:r>
      <w:r>
        <w:rPr>
          <w:rFonts w:ascii="Arial" w:eastAsia="Times New Roman" w:hAnsi="Arial" w:cs="Arial"/>
          <w:rtl/>
        </w:rPr>
        <w:t>בוררו</w:t>
      </w:r>
      <w:r>
        <w:rPr>
          <w:rFonts w:ascii="Arial" w:eastAsia="Times New Roman" w:hAnsi="Arial" w:cs="Arial"/>
          <w:rtl/>
        </w:rPr>
        <w:t>ת</w:t>
      </w:r>
      <w:r>
        <w:rPr>
          <w:rFonts w:ascii="Arial" w:eastAsia="Times New Roman" w:hAnsi="Arial" w:cs="Arial"/>
          <w:rtl/>
        </w:rPr>
        <w:t>" – כמשמעותה לפי חוק הבוררות;</w:t>
      </w:r>
    </w:p>
    <w:p w14:paraId="2083D781" w14:textId="77777777" w:rsidR="00000000" w:rsidRDefault="00A03675">
      <w:pPr>
        <w:divId w:val="847335137"/>
        <w:rPr>
          <w:rFonts w:ascii="Arial" w:eastAsia="Times New Roman" w:hAnsi="Arial" w:cs="Arial"/>
          <w:rtl/>
        </w:rPr>
      </w:pPr>
      <w:r>
        <w:rPr>
          <w:rFonts w:ascii="Arial" w:eastAsia="Times New Roman" w:hAnsi="Arial" w:cs="Arial"/>
          <w:rtl/>
        </w:rPr>
        <w:t>"</w:t>
      </w:r>
      <w:r>
        <w:rPr>
          <w:rFonts w:ascii="Arial" w:eastAsia="Times New Roman" w:hAnsi="Arial" w:cs="Arial"/>
          <w:rtl/>
        </w:rPr>
        <w:t>גישו</w:t>
      </w:r>
      <w:r>
        <w:rPr>
          <w:rFonts w:ascii="Arial" w:eastAsia="Times New Roman" w:hAnsi="Arial" w:cs="Arial"/>
          <w:rtl/>
        </w:rPr>
        <w:t>ר</w:t>
      </w:r>
      <w:r>
        <w:rPr>
          <w:rFonts w:ascii="Arial" w:eastAsia="Times New Roman" w:hAnsi="Arial" w:cs="Arial"/>
          <w:rtl/>
        </w:rPr>
        <w:t>" – כהגדרתו בסעיף 79ג לחוק;</w:t>
      </w:r>
    </w:p>
    <w:p w14:paraId="7CEF3445" w14:textId="77777777" w:rsidR="00000000" w:rsidRDefault="00A03675">
      <w:pPr>
        <w:divId w:val="453061567"/>
        <w:rPr>
          <w:rFonts w:ascii="Arial" w:eastAsia="Times New Roman" w:hAnsi="Arial" w:cs="Arial"/>
          <w:rtl/>
        </w:rPr>
      </w:pPr>
      <w:r>
        <w:rPr>
          <w:rFonts w:ascii="Arial" w:eastAsia="Times New Roman" w:hAnsi="Arial" w:cs="Arial"/>
          <w:rtl/>
        </w:rPr>
        <w:t>"</w:t>
      </w:r>
      <w:r>
        <w:rPr>
          <w:rFonts w:ascii="Arial" w:eastAsia="Times New Roman" w:hAnsi="Arial" w:cs="Arial"/>
          <w:rtl/>
        </w:rPr>
        <w:t>דין ז</w:t>
      </w:r>
      <w:r>
        <w:rPr>
          <w:rFonts w:ascii="Arial" w:eastAsia="Times New Roman" w:hAnsi="Arial" w:cs="Arial"/>
          <w:rtl/>
        </w:rPr>
        <w:t>ר</w:t>
      </w:r>
      <w:r>
        <w:rPr>
          <w:rFonts w:ascii="Arial" w:eastAsia="Times New Roman" w:hAnsi="Arial" w:cs="Arial"/>
          <w:rtl/>
        </w:rPr>
        <w:t>" – דין שאינו חל בישראל;</w:t>
      </w:r>
    </w:p>
    <w:p w14:paraId="7FB5350C" w14:textId="77777777" w:rsidR="00000000" w:rsidRDefault="00A03675">
      <w:pPr>
        <w:divId w:val="1690717534"/>
        <w:rPr>
          <w:rFonts w:ascii="Arial" w:eastAsia="Times New Roman" w:hAnsi="Arial" w:cs="Arial"/>
          <w:rtl/>
        </w:rPr>
      </w:pPr>
      <w:r>
        <w:rPr>
          <w:rFonts w:ascii="Arial" w:eastAsia="Times New Roman" w:hAnsi="Arial" w:cs="Arial"/>
          <w:rtl/>
        </w:rPr>
        <w:t>"</w:t>
      </w:r>
      <w:r>
        <w:rPr>
          <w:rFonts w:ascii="Arial" w:eastAsia="Times New Roman" w:hAnsi="Arial" w:cs="Arial"/>
          <w:rtl/>
        </w:rPr>
        <w:t>הוצאו</w:t>
      </w:r>
      <w:r>
        <w:rPr>
          <w:rFonts w:ascii="Arial" w:eastAsia="Times New Roman" w:hAnsi="Arial" w:cs="Arial"/>
          <w:rtl/>
        </w:rPr>
        <w:t>ת</w:t>
      </w:r>
      <w:r>
        <w:rPr>
          <w:rFonts w:ascii="Arial" w:eastAsia="Times New Roman" w:hAnsi="Arial" w:cs="Arial"/>
          <w:rtl/>
        </w:rPr>
        <w:t>" – שכר טרחת עורך דין והוצאות המשפט;</w:t>
      </w:r>
    </w:p>
    <w:p w14:paraId="65C10278" w14:textId="77777777" w:rsidR="00000000" w:rsidRDefault="00A03675">
      <w:pPr>
        <w:divId w:val="793250862"/>
        <w:rPr>
          <w:rFonts w:ascii="Arial" w:eastAsia="Times New Roman" w:hAnsi="Arial" w:cs="Arial"/>
          <w:rtl/>
        </w:rPr>
      </w:pPr>
      <w:r>
        <w:rPr>
          <w:rFonts w:ascii="Arial" w:eastAsia="Times New Roman" w:hAnsi="Arial" w:cs="Arial"/>
          <w:rtl/>
        </w:rPr>
        <w:t>"</w:t>
      </w:r>
      <w:r>
        <w:rPr>
          <w:rFonts w:ascii="Arial" w:eastAsia="Times New Roman" w:hAnsi="Arial" w:cs="Arial"/>
          <w:rtl/>
        </w:rPr>
        <w:t>החלט</w:t>
      </w:r>
      <w:r>
        <w:rPr>
          <w:rFonts w:ascii="Arial" w:eastAsia="Times New Roman" w:hAnsi="Arial" w:cs="Arial"/>
          <w:rtl/>
        </w:rPr>
        <w:t>ה</w:t>
      </w:r>
      <w:r>
        <w:rPr>
          <w:rFonts w:ascii="Arial" w:eastAsia="Times New Roman" w:hAnsi="Arial" w:cs="Arial"/>
          <w:rtl/>
        </w:rPr>
        <w:t>" – פסק דין, פסק דין חלקי וכל החלטה אחרת;</w:t>
      </w:r>
    </w:p>
    <w:p w14:paraId="3888B233" w14:textId="77777777" w:rsidR="00000000" w:rsidRDefault="00A03675">
      <w:pPr>
        <w:divId w:val="1262372063"/>
        <w:rPr>
          <w:rFonts w:ascii="Arial" w:eastAsia="Times New Roman" w:hAnsi="Arial" w:cs="Arial"/>
          <w:rtl/>
        </w:rPr>
      </w:pPr>
      <w:r>
        <w:rPr>
          <w:rFonts w:ascii="Arial" w:eastAsia="Times New Roman" w:hAnsi="Arial" w:cs="Arial"/>
          <w:rtl/>
        </w:rPr>
        <w:t>"</w:t>
      </w:r>
      <w:r>
        <w:rPr>
          <w:rFonts w:ascii="Arial" w:eastAsia="Times New Roman" w:hAnsi="Arial" w:cs="Arial"/>
          <w:rtl/>
        </w:rPr>
        <w:t>חוק אכיפת פסקי חו</w:t>
      </w:r>
      <w:r>
        <w:rPr>
          <w:rFonts w:ascii="Arial" w:eastAsia="Times New Roman" w:hAnsi="Arial" w:cs="Arial"/>
          <w:rtl/>
        </w:rPr>
        <w:t>ץ</w:t>
      </w:r>
      <w:r>
        <w:rPr>
          <w:rFonts w:ascii="Arial" w:eastAsia="Times New Roman" w:hAnsi="Arial" w:cs="Arial"/>
          <w:rtl/>
        </w:rPr>
        <w:t>" – חוק אכיפת פסקי חוץ, התשי"ח-1958;</w:t>
      </w:r>
    </w:p>
    <w:p w14:paraId="6F292AFC" w14:textId="77777777" w:rsidR="00000000" w:rsidRDefault="00A03675">
      <w:pPr>
        <w:divId w:val="1308053234"/>
        <w:rPr>
          <w:rFonts w:ascii="Arial" w:eastAsia="Times New Roman" w:hAnsi="Arial" w:cs="Arial"/>
          <w:rtl/>
        </w:rPr>
      </w:pPr>
      <w:r>
        <w:rPr>
          <w:rFonts w:ascii="Arial" w:eastAsia="Times New Roman" w:hAnsi="Arial" w:cs="Arial"/>
          <w:rtl/>
        </w:rPr>
        <w:t>"</w:t>
      </w:r>
      <w:r>
        <w:rPr>
          <w:rFonts w:ascii="Arial" w:eastAsia="Times New Roman" w:hAnsi="Arial" w:cs="Arial"/>
          <w:rtl/>
        </w:rPr>
        <w:t>חוק הבוררו</w:t>
      </w:r>
      <w:r>
        <w:rPr>
          <w:rFonts w:ascii="Arial" w:eastAsia="Times New Roman" w:hAnsi="Arial" w:cs="Arial"/>
          <w:rtl/>
        </w:rPr>
        <w:t>ת</w:t>
      </w:r>
      <w:r>
        <w:rPr>
          <w:rFonts w:ascii="Arial" w:eastAsia="Times New Roman" w:hAnsi="Arial" w:cs="Arial"/>
          <w:rtl/>
        </w:rPr>
        <w:t>" – חוק הבוררות, התשכ"ח-1968;</w:t>
      </w:r>
    </w:p>
    <w:p w14:paraId="19630B4C" w14:textId="77777777" w:rsidR="00000000" w:rsidRDefault="00A03675">
      <w:pPr>
        <w:divId w:val="927080585"/>
        <w:rPr>
          <w:rFonts w:ascii="Arial" w:eastAsia="Times New Roman" w:hAnsi="Arial" w:cs="Arial"/>
          <w:rtl/>
        </w:rPr>
      </w:pPr>
      <w:r>
        <w:rPr>
          <w:rFonts w:ascii="Arial" w:eastAsia="Times New Roman" w:hAnsi="Arial" w:cs="Arial"/>
          <w:rtl/>
        </w:rPr>
        <w:t>"</w:t>
      </w:r>
      <w:r>
        <w:rPr>
          <w:rFonts w:ascii="Arial" w:eastAsia="Times New Roman" w:hAnsi="Arial" w:cs="Arial"/>
          <w:rtl/>
        </w:rPr>
        <w:t>חוק הכשרות המשפטית והאפוטרופסו</w:t>
      </w:r>
      <w:r>
        <w:rPr>
          <w:rFonts w:ascii="Arial" w:eastAsia="Times New Roman" w:hAnsi="Arial" w:cs="Arial"/>
          <w:rtl/>
        </w:rPr>
        <w:t>ת</w:t>
      </w:r>
      <w:r>
        <w:rPr>
          <w:rFonts w:ascii="Arial" w:eastAsia="Times New Roman" w:hAnsi="Arial" w:cs="Arial"/>
          <w:rtl/>
        </w:rPr>
        <w:t>" – חוק הכשרות המשפטית והאפוטרופסות, התשכ"ב-1962;</w:t>
      </w:r>
    </w:p>
    <w:p w14:paraId="07B51EEE" w14:textId="77777777" w:rsidR="00000000" w:rsidRDefault="00A03675">
      <w:pPr>
        <w:divId w:val="700279515"/>
        <w:rPr>
          <w:rFonts w:ascii="Arial" w:eastAsia="Times New Roman" w:hAnsi="Arial" w:cs="Arial"/>
          <w:rtl/>
        </w:rPr>
      </w:pPr>
      <w:r>
        <w:rPr>
          <w:rFonts w:ascii="Arial" w:eastAsia="Times New Roman" w:hAnsi="Arial" w:cs="Arial"/>
          <w:rtl/>
        </w:rPr>
        <w:t>"</w:t>
      </w:r>
      <w:r>
        <w:rPr>
          <w:rFonts w:ascii="Arial" w:eastAsia="Times New Roman" w:hAnsi="Arial" w:cs="Arial"/>
          <w:rtl/>
        </w:rPr>
        <w:t>חוק ההוצאה לפוע</w:t>
      </w:r>
      <w:r>
        <w:rPr>
          <w:rFonts w:ascii="Arial" w:eastAsia="Times New Roman" w:hAnsi="Arial" w:cs="Arial"/>
          <w:rtl/>
        </w:rPr>
        <w:t>ל</w:t>
      </w:r>
      <w:r>
        <w:rPr>
          <w:rFonts w:ascii="Arial" w:eastAsia="Times New Roman" w:hAnsi="Arial" w:cs="Arial"/>
          <w:rtl/>
        </w:rPr>
        <w:t>" – חוק ההוצאה לפועל, התשכ"ז-1967;</w:t>
      </w:r>
    </w:p>
    <w:p w14:paraId="4A704C67" w14:textId="77777777" w:rsidR="00000000" w:rsidRDefault="00A03675">
      <w:pPr>
        <w:divId w:val="41254370"/>
        <w:rPr>
          <w:rFonts w:ascii="Arial" w:eastAsia="Times New Roman" w:hAnsi="Arial" w:cs="Arial"/>
          <w:rtl/>
        </w:rPr>
      </w:pPr>
      <w:r>
        <w:rPr>
          <w:rFonts w:ascii="Arial" w:eastAsia="Times New Roman" w:hAnsi="Arial" w:cs="Arial"/>
          <w:rtl/>
        </w:rPr>
        <w:t>"</w:t>
      </w:r>
      <w:r>
        <w:rPr>
          <w:rFonts w:ascii="Arial" w:eastAsia="Times New Roman" w:hAnsi="Arial" w:cs="Arial"/>
          <w:rtl/>
        </w:rPr>
        <w:t>חוק זכויות החול</w:t>
      </w:r>
      <w:r>
        <w:rPr>
          <w:rFonts w:ascii="Arial" w:eastAsia="Times New Roman" w:hAnsi="Arial" w:cs="Arial"/>
          <w:rtl/>
        </w:rPr>
        <w:t>ה</w:t>
      </w:r>
      <w:r>
        <w:rPr>
          <w:rFonts w:ascii="Arial" w:eastAsia="Times New Roman" w:hAnsi="Arial" w:cs="Arial"/>
          <w:rtl/>
        </w:rPr>
        <w:t>" – חוק זכויות החולה, התשנ"ו-1996;</w:t>
      </w:r>
    </w:p>
    <w:p w14:paraId="512FF13F" w14:textId="77777777" w:rsidR="00000000" w:rsidRDefault="00A03675">
      <w:pPr>
        <w:divId w:val="1969583314"/>
        <w:rPr>
          <w:rFonts w:ascii="Arial" w:eastAsia="Times New Roman" w:hAnsi="Arial" w:cs="Arial"/>
          <w:rtl/>
        </w:rPr>
      </w:pPr>
      <w:r>
        <w:rPr>
          <w:rFonts w:ascii="Arial" w:eastAsia="Times New Roman" w:hAnsi="Arial" w:cs="Arial"/>
          <w:rtl/>
        </w:rPr>
        <w:t>"</w:t>
      </w:r>
      <w:r>
        <w:rPr>
          <w:rFonts w:ascii="Arial" w:eastAsia="Times New Roman" w:hAnsi="Arial" w:cs="Arial"/>
          <w:rtl/>
        </w:rPr>
        <w:t>חוק חסינות מדינות זרו</w:t>
      </w:r>
      <w:r>
        <w:rPr>
          <w:rFonts w:ascii="Arial" w:eastAsia="Times New Roman" w:hAnsi="Arial" w:cs="Arial"/>
          <w:rtl/>
        </w:rPr>
        <w:t>ת</w:t>
      </w:r>
      <w:r>
        <w:rPr>
          <w:rFonts w:ascii="Arial" w:eastAsia="Times New Roman" w:hAnsi="Arial" w:cs="Arial"/>
          <w:rtl/>
        </w:rPr>
        <w:t>" – חוק חסינות מד</w:t>
      </w:r>
      <w:r>
        <w:rPr>
          <w:rFonts w:ascii="Arial" w:eastAsia="Times New Roman" w:hAnsi="Arial" w:cs="Arial"/>
          <w:rtl/>
        </w:rPr>
        <w:t>ינות זרות, התשס"ט-2008;</w:t>
      </w:r>
    </w:p>
    <w:p w14:paraId="3746D1F5" w14:textId="77777777" w:rsidR="00000000" w:rsidRDefault="00A03675">
      <w:pPr>
        <w:divId w:val="1341618958"/>
        <w:rPr>
          <w:rFonts w:ascii="Arial" w:eastAsia="Times New Roman" w:hAnsi="Arial" w:cs="Arial"/>
          <w:rtl/>
        </w:rPr>
      </w:pPr>
      <w:r>
        <w:rPr>
          <w:rFonts w:ascii="Arial" w:eastAsia="Times New Roman" w:hAnsi="Arial" w:cs="Arial"/>
          <w:rtl/>
        </w:rPr>
        <w:t>"</w:t>
      </w:r>
      <w:r>
        <w:rPr>
          <w:rFonts w:ascii="Arial" w:eastAsia="Times New Roman" w:hAnsi="Arial" w:cs="Arial"/>
          <w:rtl/>
        </w:rPr>
        <w:t>חוק מרשם האוכלוסי</w:t>
      </w:r>
      <w:r>
        <w:rPr>
          <w:rFonts w:ascii="Arial" w:eastAsia="Times New Roman" w:hAnsi="Arial" w:cs="Arial"/>
          <w:rtl/>
        </w:rPr>
        <w:t>ן</w:t>
      </w:r>
      <w:r>
        <w:rPr>
          <w:rFonts w:ascii="Arial" w:eastAsia="Times New Roman" w:hAnsi="Arial" w:cs="Arial"/>
          <w:rtl/>
        </w:rPr>
        <w:t>" – חוק מרשם האוכלוסין, התשכ"ה-1965;</w:t>
      </w:r>
    </w:p>
    <w:p w14:paraId="32F17634" w14:textId="77777777" w:rsidR="00000000" w:rsidRDefault="00A03675">
      <w:pPr>
        <w:divId w:val="51005236"/>
        <w:rPr>
          <w:rFonts w:ascii="Arial" w:eastAsia="Times New Roman" w:hAnsi="Arial" w:cs="Arial"/>
          <w:rtl/>
        </w:rPr>
      </w:pPr>
      <w:r>
        <w:rPr>
          <w:rFonts w:ascii="Arial" w:eastAsia="Times New Roman" w:hAnsi="Arial" w:cs="Arial"/>
          <w:rtl/>
        </w:rPr>
        <w:t>"</w:t>
      </w:r>
      <w:r>
        <w:rPr>
          <w:rFonts w:ascii="Arial" w:eastAsia="Times New Roman" w:hAnsi="Arial" w:cs="Arial"/>
          <w:rtl/>
        </w:rPr>
        <w:t>חוק פיצויים לנפגעי תאונות דרכי</w:t>
      </w:r>
      <w:r>
        <w:rPr>
          <w:rFonts w:ascii="Arial" w:eastAsia="Times New Roman" w:hAnsi="Arial" w:cs="Arial"/>
          <w:rtl/>
        </w:rPr>
        <w:t>ם</w:t>
      </w:r>
      <w:r>
        <w:rPr>
          <w:rFonts w:ascii="Arial" w:eastAsia="Times New Roman" w:hAnsi="Arial" w:cs="Arial"/>
          <w:rtl/>
        </w:rPr>
        <w:t>" – חוק פיצויים לנפגעי תאונות דרכים, התשל"ה-1975;</w:t>
      </w:r>
    </w:p>
    <w:p w14:paraId="74506654" w14:textId="77777777" w:rsidR="00000000" w:rsidRDefault="00A03675">
      <w:pPr>
        <w:divId w:val="1024399607"/>
        <w:rPr>
          <w:rFonts w:ascii="Arial" w:eastAsia="Times New Roman" w:hAnsi="Arial" w:cs="Arial"/>
          <w:rtl/>
        </w:rPr>
      </w:pPr>
      <w:r>
        <w:rPr>
          <w:rFonts w:ascii="Arial" w:eastAsia="Times New Roman" w:hAnsi="Arial" w:cs="Arial"/>
          <w:rtl/>
        </w:rPr>
        <w:t>"</w:t>
      </w:r>
      <w:r>
        <w:rPr>
          <w:rFonts w:ascii="Arial" w:eastAsia="Times New Roman" w:hAnsi="Arial" w:cs="Arial"/>
          <w:rtl/>
        </w:rPr>
        <w:t>טענה מקדמי</w:t>
      </w:r>
      <w:r>
        <w:rPr>
          <w:rFonts w:ascii="Arial" w:eastAsia="Times New Roman" w:hAnsi="Arial" w:cs="Arial"/>
          <w:rtl/>
        </w:rPr>
        <w:t>ת</w:t>
      </w:r>
      <w:r>
        <w:rPr>
          <w:rFonts w:ascii="Arial" w:eastAsia="Times New Roman" w:hAnsi="Arial" w:cs="Arial"/>
          <w:rtl/>
        </w:rPr>
        <w:t>" – טענה שיש בה כדי לסלק את התביעה כולה או מקצתה על הסף;</w:t>
      </w:r>
    </w:p>
    <w:p w14:paraId="4B72A29F" w14:textId="77777777" w:rsidR="00000000" w:rsidRDefault="00A03675">
      <w:pPr>
        <w:divId w:val="1021276443"/>
        <w:rPr>
          <w:rFonts w:ascii="Arial" w:eastAsia="Times New Roman" w:hAnsi="Arial" w:cs="Arial"/>
          <w:rtl/>
        </w:rPr>
      </w:pPr>
      <w:r>
        <w:rPr>
          <w:rFonts w:ascii="Arial" w:eastAsia="Times New Roman" w:hAnsi="Arial" w:cs="Arial"/>
          <w:rtl/>
        </w:rPr>
        <w:t>"</w:t>
      </w:r>
      <w:r>
        <w:rPr>
          <w:rFonts w:ascii="Arial" w:eastAsia="Times New Roman" w:hAnsi="Arial" w:cs="Arial"/>
          <w:rtl/>
        </w:rPr>
        <w:t>כתב טענו</w:t>
      </w:r>
      <w:r>
        <w:rPr>
          <w:rFonts w:ascii="Arial" w:eastAsia="Times New Roman" w:hAnsi="Arial" w:cs="Arial"/>
          <w:rtl/>
        </w:rPr>
        <w:t>ת</w:t>
      </w:r>
      <w:r>
        <w:rPr>
          <w:rFonts w:ascii="Arial" w:eastAsia="Times New Roman" w:hAnsi="Arial" w:cs="Arial"/>
          <w:rtl/>
        </w:rPr>
        <w:t xml:space="preserve">" – מסמך שמגיש </w:t>
      </w:r>
      <w:r>
        <w:rPr>
          <w:rFonts w:ascii="Arial" w:eastAsia="Times New Roman" w:hAnsi="Arial" w:cs="Arial"/>
          <w:rtl/>
        </w:rPr>
        <w:t>בעל דין המשמש לטיעון בהליך לפי תקנות אלה;</w:t>
      </w:r>
    </w:p>
    <w:p w14:paraId="07D57C37" w14:textId="77777777" w:rsidR="00000000" w:rsidRDefault="00A03675">
      <w:pPr>
        <w:divId w:val="1026518809"/>
        <w:rPr>
          <w:rFonts w:ascii="Arial" w:eastAsia="Times New Roman" w:hAnsi="Arial" w:cs="Arial"/>
          <w:rtl/>
        </w:rPr>
      </w:pPr>
      <w:r>
        <w:rPr>
          <w:rFonts w:ascii="Arial" w:eastAsia="Times New Roman" w:hAnsi="Arial" w:cs="Arial"/>
          <w:rtl/>
        </w:rPr>
        <w:t>"</w:t>
      </w:r>
      <w:r>
        <w:rPr>
          <w:rFonts w:ascii="Arial" w:eastAsia="Times New Roman" w:hAnsi="Arial" w:cs="Arial"/>
          <w:rtl/>
        </w:rPr>
        <w:t>כתב טענות אחרו</w:t>
      </w:r>
      <w:r>
        <w:rPr>
          <w:rFonts w:ascii="Arial" w:eastAsia="Times New Roman" w:hAnsi="Arial" w:cs="Arial"/>
          <w:rtl/>
        </w:rPr>
        <w:t>ן</w:t>
      </w:r>
      <w:r>
        <w:rPr>
          <w:rFonts w:ascii="Arial" w:eastAsia="Times New Roman" w:hAnsi="Arial" w:cs="Arial"/>
          <w:rtl/>
        </w:rPr>
        <w:t>" – כתב תשובה או המועד שחלף להגשתו, לפי המוקדם, ובדיון מהיר – כתב הגנה;</w:t>
      </w:r>
    </w:p>
    <w:p w14:paraId="240B0447" w14:textId="77777777" w:rsidR="00000000" w:rsidRDefault="00A03675">
      <w:pPr>
        <w:divId w:val="1062100797"/>
        <w:rPr>
          <w:rFonts w:ascii="Arial" w:eastAsia="Times New Roman" w:hAnsi="Arial" w:cs="Arial"/>
          <w:rtl/>
        </w:rPr>
      </w:pPr>
      <w:r>
        <w:rPr>
          <w:rFonts w:ascii="Arial" w:eastAsia="Times New Roman" w:hAnsi="Arial" w:cs="Arial"/>
          <w:rtl/>
        </w:rPr>
        <w:t>"</w:t>
      </w:r>
      <w:r>
        <w:rPr>
          <w:rFonts w:ascii="Arial" w:eastAsia="Times New Roman" w:hAnsi="Arial" w:cs="Arial"/>
          <w:rtl/>
        </w:rPr>
        <w:t>מומח</w:t>
      </w:r>
      <w:r>
        <w:rPr>
          <w:rFonts w:ascii="Arial" w:eastAsia="Times New Roman" w:hAnsi="Arial" w:cs="Arial"/>
          <w:rtl/>
        </w:rPr>
        <w:t>ה</w:t>
      </w:r>
      <w:r>
        <w:rPr>
          <w:rFonts w:ascii="Arial" w:eastAsia="Times New Roman" w:hAnsi="Arial" w:cs="Arial"/>
          <w:rtl/>
        </w:rPr>
        <w:t>" – מי שמוכר כמומחה לפי כל דין ובאין דין כאמור, בעל ניסיון וידע בעניין שבמדע, במחקר, באמנות או במקצוע, למעט בעניין שבמשפ</w:t>
      </w:r>
      <w:r>
        <w:rPr>
          <w:rFonts w:ascii="Arial" w:eastAsia="Times New Roman" w:hAnsi="Arial" w:cs="Arial"/>
          <w:rtl/>
        </w:rPr>
        <w:t>ט שאינו דין זר;</w:t>
      </w:r>
    </w:p>
    <w:p w14:paraId="55AFD768" w14:textId="77777777" w:rsidR="00000000" w:rsidRDefault="00A03675">
      <w:pPr>
        <w:divId w:val="1406683066"/>
        <w:rPr>
          <w:rFonts w:ascii="Arial" w:eastAsia="Times New Roman" w:hAnsi="Arial" w:cs="Arial"/>
          <w:rtl/>
        </w:rPr>
      </w:pPr>
      <w:r>
        <w:rPr>
          <w:rFonts w:ascii="Arial" w:eastAsia="Times New Roman" w:hAnsi="Arial" w:cs="Arial"/>
          <w:rtl/>
        </w:rPr>
        <w:lastRenderedPageBreak/>
        <w:t>"</w:t>
      </w:r>
      <w:r>
        <w:rPr>
          <w:rFonts w:ascii="Arial" w:eastAsia="Times New Roman" w:hAnsi="Arial" w:cs="Arial"/>
          <w:rtl/>
        </w:rPr>
        <w:t>מזכיר משפט</w:t>
      </w:r>
      <w:r>
        <w:rPr>
          <w:rFonts w:ascii="Arial" w:eastAsia="Times New Roman" w:hAnsi="Arial" w:cs="Arial"/>
          <w:rtl/>
        </w:rPr>
        <w:t>י</w:t>
      </w:r>
      <w:r>
        <w:rPr>
          <w:rFonts w:ascii="Arial" w:eastAsia="Times New Roman" w:hAnsi="Arial" w:cs="Arial"/>
          <w:rtl/>
        </w:rPr>
        <w:t>" – עורך דין שהסמיך נשיא בית המשפט בהסכמת מנהל בתי המשפט בכפוף להוראות כל דין;</w:t>
      </w:r>
    </w:p>
    <w:p w14:paraId="55E792C9" w14:textId="77777777" w:rsidR="00000000" w:rsidRDefault="00A03675">
      <w:pPr>
        <w:divId w:val="1059287078"/>
        <w:rPr>
          <w:rFonts w:ascii="Arial" w:eastAsia="Times New Roman" w:hAnsi="Arial" w:cs="Arial"/>
          <w:rtl/>
        </w:rPr>
      </w:pPr>
      <w:r>
        <w:rPr>
          <w:rFonts w:ascii="Arial" w:eastAsia="Times New Roman" w:hAnsi="Arial" w:cs="Arial"/>
          <w:rtl/>
        </w:rPr>
        <w:t>"</w:t>
      </w:r>
      <w:r>
        <w:rPr>
          <w:rFonts w:ascii="Arial" w:eastAsia="Times New Roman" w:hAnsi="Arial" w:cs="Arial"/>
          <w:rtl/>
        </w:rPr>
        <w:t>מחזי</w:t>
      </w:r>
      <w:r>
        <w:rPr>
          <w:rFonts w:ascii="Arial" w:eastAsia="Times New Roman" w:hAnsi="Arial" w:cs="Arial"/>
          <w:rtl/>
        </w:rPr>
        <w:t>ק</w:t>
      </w:r>
      <w:r>
        <w:rPr>
          <w:rFonts w:ascii="Arial" w:eastAsia="Times New Roman" w:hAnsi="Arial" w:cs="Arial"/>
          <w:rtl/>
        </w:rPr>
        <w:t>" – אדם, זולת המשיב בבקשה לסעד זמני, שברשותו מצויים נכסים שלגביהם התבקש או ניתן סעד זמני;</w:t>
      </w:r>
    </w:p>
    <w:p w14:paraId="2FF71957" w14:textId="77777777" w:rsidR="00000000" w:rsidRDefault="00A03675">
      <w:pPr>
        <w:divId w:val="158541692"/>
        <w:rPr>
          <w:rFonts w:ascii="Arial" w:eastAsia="Times New Roman" w:hAnsi="Arial" w:cs="Arial"/>
          <w:rtl/>
        </w:rPr>
      </w:pPr>
      <w:r>
        <w:rPr>
          <w:rFonts w:ascii="Arial" w:eastAsia="Times New Roman" w:hAnsi="Arial" w:cs="Arial"/>
          <w:rtl/>
        </w:rPr>
        <w:t>"</w:t>
      </w:r>
      <w:r>
        <w:rPr>
          <w:rFonts w:ascii="Arial" w:eastAsia="Times New Roman" w:hAnsi="Arial" w:cs="Arial"/>
          <w:rtl/>
        </w:rPr>
        <w:t>מנגנון חלופי ליישוב סכסו</w:t>
      </w:r>
      <w:r>
        <w:rPr>
          <w:rFonts w:ascii="Arial" w:eastAsia="Times New Roman" w:hAnsi="Arial" w:cs="Arial"/>
          <w:rtl/>
        </w:rPr>
        <w:t>ך</w:t>
      </w:r>
      <w:r>
        <w:rPr>
          <w:rFonts w:ascii="Arial" w:eastAsia="Times New Roman" w:hAnsi="Arial" w:cs="Arial"/>
          <w:rtl/>
        </w:rPr>
        <w:t>" – דרך לפתרון הסכסוך בהסכמ</w:t>
      </w:r>
      <w:r>
        <w:rPr>
          <w:rFonts w:ascii="Arial" w:eastAsia="Times New Roman" w:hAnsi="Arial" w:cs="Arial"/>
          <w:rtl/>
        </w:rPr>
        <w:t>ה מחוץ לכותלי בית המשפט שהיא, בין השאר, גישור, בוררות וכיוצא באלה;</w:t>
      </w:r>
    </w:p>
    <w:p w14:paraId="3593DCCC" w14:textId="77777777" w:rsidR="00000000" w:rsidRDefault="00A03675">
      <w:pPr>
        <w:divId w:val="1595942292"/>
        <w:rPr>
          <w:rFonts w:ascii="Arial" w:eastAsia="Times New Roman" w:hAnsi="Arial" w:cs="Arial"/>
          <w:rtl/>
        </w:rPr>
      </w:pPr>
      <w:r>
        <w:rPr>
          <w:rFonts w:ascii="Arial" w:eastAsia="Times New Roman" w:hAnsi="Arial" w:cs="Arial"/>
          <w:rtl/>
        </w:rPr>
        <w:t>"</w:t>
      </w:r>
      <w:r>
        <w:rPr>
          <w:rFonts w:ascii="Arial" w:eastAsia="Times New Roman" w:hAnsi="Arial" w:cs="Arial"/>
          <w:rtl/>
        </w:rPr>
        <w:t>מסמ</w:t>
      </w:r>
      <w:r>
        <w:rPr>
          <w:rFonts w:ascii="Arial" w:eastAsia="Times New Roman" w:hAnsi="Arial" w:cs="Arial"/>
          <w:rtl/>
        </w:rPr>
        <w:t>ך</w:t>
      </w:r>
      <w:r>
        <w:rPr>
          <w:rFonts w:ascii="Arial" w:eastAsia="Times New Roman" w:hAnsi="Arial" w:cs="Arial"/>
          <w:rtl/>
        </w:rPr>
        <w:t>" – כל כתב לפי תקנות אלה, ובכלל זה החלטה והזמנת עד;</w:t>
      </w:r>
    </w:p>
    <w:p w14:paraId="048A4ED0" w14:textId="77777777" w:rsidR="00000000" w:rsidRDefault="00A03675">
      <w:pPr>
        <w:divId w:val="675034273"/>
        <w:rPr>
          <w:rFonts w:ascii="Arial" w:eastAsia="Times New Roman" w:hAnsi="Arial" w:cs="Arial"/>
          <w:rtl/>
        </w:rPr>
      </w:pPr>
      <w:r>
        <w:rPr>
          <w:rFonts w:ascii="Arial" w:eastAsia="Times New Roman" w:hAnsi="Arial" w:cs="Arial"/>
          <w:rtl/>
        </w:rPr>
        <w:t>"מסמך מהותי" – (בוטלה);</w:t>
      </w:r>
    </w:p>
    <w:p w14:paraId="48FE26BA" w14:textId="77777777" w:rsidR="00000000" w:rsidRDefault="00A03675">
      <w:pPr>
        <w:divId w:val="723987240"/>
        <w:rPr>
          <w:rFonts w:ascii="Arial" w:eastAsia="Times New Roman" w:hAnsi="Arial" w:cs="Arial"/>
          <w:rtl/>
        </w:rPr>
      </w:pPr>
      <w:r>
        <w:rPr>
          <w:rFonts w:ascii="Arial" w:eastAsia="Times New Roman" w:hAnsi="Arial" w:cs="Arial"/>
          <w:rtl/>
        </w:rPr>
        <w:t>"</w:t>
      </w:r>
      <w:r>
        <w:rPr>
          <w:rFonts w:ascii="Arial" w:eastAsia="Times New Roman" w:hAnsi="Arial" w:cs="Arial"/>
          <w:rtl/>
        </w:rPr>
        <w:t>מספר זהו</w:t>
      </w:r>
      <w:r>
        <w:rPr>
          <w:rFonts w:ascii="Arial" w:eastAsia="Times New Roman" w:hAnsi="Arial" w:cs="Arial"/>
          <w:rtl/>
        </w:rPr>
        <w:t>ת</w:t>
      </w:r>
      <w:r>
        <w:rPr>
          <w:rFonts w:ascii="Arial" w:eastAsia="Times New Roman" w:hAnsi="Arial" w:cs="Arial"/>
          <w:rtl/>
        </w:rPr>
        <w:t>" –</w:t>
      </w:r>
    </w:p>
    <w:p w14:paraId="59208B01" w14:textId="77777777" w:rsidR="00000000" w:rsidRDefault="00A03675">
      <w:pPr>
        <w:divId w:val="776681319"/>
        <w:rPr>
          <w:rFonts w:ascii="Arial" w:eastAsia="Times New Roman" w:hAnsi="Arial" w:cs="Arial"/>
          <w:rtl/>
        </w:rPr>
      </w:pPr>
      <w:r>
        <w:rPr>
          <w:rFonts w:ascii="Arial" w:eastAsia="Times New Roman" w:hAnsi="Arial" w:cs="Arial"/>
          <w:rtl/>
        </w:rPr>
        <w:t xml:space="preserve">(1) </w:t>
      </w:r>
      <w:r>
        <w:rPr>
          <w:rFonts w:ascii="Arial" w:eastAsia="Times New Roman" w:hAnsi="Arial" w:cs="Arial"/>
          <w:rtl/>
        </w:rPr>
        <w:t>לגבי יחיד – אם הוא תושב ישראל, מספר זהותו במרשם האוכלוסין כמשמעותו בסעיף 2 לחוק מרשם האוכלוסין; אם אינו תושב ישראל, שם המדינה שבה הוצא הדרכון ומספרו; באין אלה – פרטי זיהוי מספיקים אחרים, אם יש כאלה;</w:t>
      </w:r>
    </w:p>
    <w:p w14:paraId="5081929C" w14:textId="77777777" w:rsidR="00000000" w:rsidRDefault="00A03675">
      <w:pPr>
        <w:divId w:val="355696023"/>
        <w:rPr>
          <w:rFonts w:ascii="Arial" w:eastAsia="Times New Roman" w:hAnsi="Arial" w:cs="Arial"/>
          <w:rtl/>
        </w:rPr>
      </w:pPr>
      <w:r>
        <w:rPr>
          <w:rFonts w:ascii="Arial" w:eastAsia="Times New Roman" w:hAnsi="Arial" w:cs="Arial"/>
          <w:rtl/>
        </w:rPr>
        <w:t>(2) לגבי תאגיד – מספר הרישום שלו לפי הדין החל עליו; ואם ה</w:t>
      </w:r>
      <w:r>
        <w:rPr>
          <w:rFonts w:ascii="Arial" w:eastAsia="Times New Roman" w:hAnsi="Arial" w:cs="Arial"/>
          <w:rtl/>
        </w:rPr>
        <w:t>וא תאגיד זר, גם שם המדינה שבה הוא רשום;</w:t>
      </w:r>
    </w:p>
    <w:p w14:paraId="15E23E12" w14:textId="77777777" w:rsidR="00000000" w:rsidRDefault="00A03675">
      <w:pPr>
        <w:divId w:val="1165785074"/>
        <w:rPr>
          <w:rFonts w:ascii="Arial" w:eastAsia="Times New Roman" w:hAnsi="Arial" w:cs="Arial"/>
          <w:rtl/>
        </w:rPr>
      </w:pPr>
      <w:r>
        <w:rPr>
          <w:rFonts w:ascii="Arial" w:eastAsia="Times New Roman" w:hAnsi="Arial" w:cs="Arial"/>
          <w:rtl/>
        </w:rPr>
        <w:t>"</w:t>
      </w:r>
      <w:r>
        <w:rPr>
          <w:rFonts w:ascii="Arial" w:eastAsia="Times New Roman" w:hAnsi="Arial" w:cs="Arial"/>
          <w:rtl/>
        </w:rPr>
        <w:t>מע</w:t>
      </w:r>
      <w:r>
        <w:rPr>
          <w:rFonts w:ascii="Arial" w:eastAsia="Times New Roman" w:hAnsi="Arial" w:cs="Arial"/>
          <w:rtl/>
        </w:rPr>
        <w:t>ן</w:t>
      </w:r>
      <w:r>
        <w:rPr>
          <w:rFonts w:ascii="Arial" w:eastAsia="Times New Roman" w:hAnsi="Arial" w:cs="Arial"/>
          <w:rtl/>
        </w:rPr>
        <w:t>" – כתובת של אדם לפי סעיפים 2(א)(11) ו-(11א) לחוק מרשם האוכלוסין, ובהעדר שם לרחוב או מספר לבית – סימן זיהוי אחר ובלבד שלא יצוין מספר תא דואר בלבד, ואם מדובר בתאגיד, הכתובת הרשומה לפי הדין החל עליו ובלבד שלא יצוין</w:t>
      </w:r>
      <w:r>
        <w:rPr>
          <w:rFonts w:ascii="Arial" w:eastAsia="Times New Roman" w:hAnsi="Arial" w:cs="Arial"/>
          <w:rtl/>
        </w:rPr>
        <w:t xml:space="preserve"> מספר תא דואר בלבד;</w:t>
      </w:r>
    </w:p>
    <w:p w14:paraId="2373F263" w14:textId="77777777" w:rsidR="00000000" w:rsidRDefault="00A03675">
      <w:pPr>
        <w:divId w:val="576744555"/>
        <w:rPr>
          <w:rFonts w:ascii="Arial" w:eastAsia="Times New Roman" w:hAnsi="Arial" w:cs="Arial"/>
          <w:rtl/>
        </w:rPr>
      </w:pPr>
      <w:r>
        <w:rPr>
          <w:rFonts w:ascii="Arial" w:eastAsia="Times New Roman" w:hAnsi="Arial" w:cs="Arial"/>
          <w:rtl/>
        </w:rPr>
        <w:t>"</w:t>
      </w:r>
      <w:r>
        <w:rPr>
          <w:rFonts w:ascii="Arial" w:eastAsia="Times New Roman" w:hAnsi="Arial" w:cs="Arial"/>
          <w:rtl/>
        </w:rPr>
        <w:t>נכ</w:t>
      </w:r>
      <w:r>
        <w:rPr>
          <w:rFonts w:ascii="Arial" w:eastAsia="Times New Roman" w:hAnsi="Arial" w:cs="Arial"/>
          <w:rtl/>
        </w:rPr>
        <w:t>ס</w:t>
      </w:r>
      <w:r>
        <w:rPr>
          <w:rFonts w:ascii="Arial" w:eastAsia="Times New Roman" w:hAnsi="Arial" w:cs="Arial"/>
          <w:rtl/>
        </w:rPr>
        <w:t>" – מקרקעין, מיטלטלין וזכויות, בין אם הגיע מועד מימושן ובין אם לאו;</w:t>
      </w:r>
    </w:p>
    <w:p w14:paraId="32267C22" w14:textId="77777777" w:rsidR="00000000" w:rsidRDefault="00A03675">
      <w:pPr>
        <w:divId w:val="1769229534"/>
        <w:rPr>
          <w:rFonts w:ascii="Arial" w:eastAsia="Times New Roman" w:hAnsi="Arial" w:cs="Arial"/>
          <w:rtl/>
        </w:rPr>
      </w:pPr>
      <w:r>
        <w:rPr>
          <w:rFonts w:ascii="Arial" w:eastAsia="Times New Roman" w:hAnsi="Arial" w:cs="Arial"/>
          <w:rtl/>
        </w:rPr>
        <w:t>"</w:t>
      </w:r>
      <w:r>
        <w:rPr>
          <w:rFonts w:ascii="Arial" w:eastAsia="Times New Roman" w:hAnsi="Arial" w:cs="Arial"/>
          <w:rtl/>
        </w:rPr>
        <w:t>עילת תביע</w:t>
      </w:r>
      <w:r>
        <w:rPr>
          <w:rFonts w:ascii="Arial" w:eastAsia="Times New Roman" w:hAnsi="Arial" w:cs="Arial"/>
          <w:rtl/>
        </w:rPr>
        <w:t>ה</w:t>
      </w:r>
      <w:r>
        <w:rPr>
          <w:rFonts w:ascii="Arial" w:eastAsia="Times New Roman" w:hAnsi="Arial" w:cs="Arial"/>
          <w:rtl/>
        </w:rPr>
        <w:t>" – מסכת העובדות הנדרשות כדי לזכות את התובע בקבלת הסעד שהוא מבקש;</w:t>
      </w:r>
    </w:p>
    <w:p w14:paraId="0974F8B9" w14:textId="77777777" w:rsidR="00000000" w:rsidRDefault="00A03675">
      <w:pPr>
        <w:divId w:val="178738341"/>
        <w:rPr>
          <w:rFonts w:ascii="Arial" w:eastAsia="Times New Roman" w:hAnsi="Arial" w:cs="Arial"/>
          <w:rtl/>
        </w:rPr>
      </w:pPr>
      <w:r>
        <w:rPr>
          <w:rFonts w:ascii="Arial" w:eastAsia="Times New Roman" w:hAnsi="Arial" w:cs="Arial"/>
          <w:rtl/>
        </w:rPr>
        <w:t>"</w:t>
      </w:r>
      <w:r>
        <w:rPr>
          <w:rFonts w:ascii="Arial" w:eastAsia="Times New Roman" w:hAnsi="Arial" w:cs="Arial"/>
          <w:rtl/>
        </w:rPr>
        <w:t>ערוב</w:t>
      </w:r>
      <w:r>
        <w:rPr>
          <w:rFonts w:ascii="Arial" w:eastAsia="Times New Roman" w:hAnsi="Arial" w:cs="Arial"/>
          <w:rtl/>
        </w:rPr>
        <w:t>ה</w:t>
      </w:r>
      <w:r>
        <w:rPr>
          <w:rFonts w:ascii="Arial" w:eastAsia="Times New Roman" w:hAnsi="Arial" w:cs="Arial"/>
          <w:rtl/>
        </w:rPr>
        <w:t>" – הפקדת סכום כסף בקופת בית המשפט או מתן ערבות צד שלישי לרבות ערבות של מוסד פיננ</w:t>
      </w:r>
      <w:r>
        <w:rPr>
          <w:rFonts w:ascii="Arial" w:eastAsia="Times New Roman" w:hAnsi="Arial" w:cs="Arial"/>
          <w:rtl/>
        </w:rPr>
        <w:t>סי;</w:t>
      </w:r>
    </w:p>
    <w:p w14:paraId="677698E9" w14:textId="77777777" w:rsidR="00000000" w:rsidRDefault="00A03675">
      <w:pPr>
        <w:divId w:val="1728719816"/>
        <w:rPr>
          <w:rFonts w:ascii="Arial" w:eastAsia="Times New Roman" w:hAnsi="Arial" w:cs="Arial"/>
          <w:rtl/>
        </w:rPr>
      </w:pPr>
      <w:r>
        <w:rPr>
          <w:rFonts w:ascii="Arial" w:eastAsia="Times New Roman" w:hAnsi="Arial" w:cs="Arial"/>
          <w:rtl/>
        </w:rPr>
        <w:t>"</w:t>
      </w:r>
      <w:r>
        <w:rPr>
          <w:rFonts w:ascii="Arial" w:eastAsia="Times New Roman" w:hAnsi="Arial" w:cs="Arial"/>
          <w:rtl/>
        </w:rPr>
        <w:t>פקודת הראיו</w:t>
      </w:r>
      <w:r>
        <w:rPr>
          <w:rFonts w:ascii="Arial" w:eastAsia="Times New Roman" w:hAnsi="Arial" w:cs="Arial"/>
          <w:rtl/>
        </w:rPr>
        <w:t>ת</w:t>
      </w:r>
      <w:r>
        <w:rPr>
          <w:rFonts w:ascii="Arial" w:eastAsia="Times New Roman" w:hAnsi="Arial" w:cs="Arial"/>
          <w:rtl/>
        </w:rPr>
        <w:t>" – פקודת הראיות [נוסח משולב], התשל"א-1971;</w:t>
      </w:r>
    </w:p>
    <w:p w14:paraId="4BD51C54" w14:textId="77777777" w:rsidR="00000000" w:rsidRDefault="00A03675">
      <w:pPr>
        <w:divId w:val="589856217"/>
        <w:rPr>
          <w:rFonts w:ascii="Arial" w:eastAsia="Times New Roman" w:hAnsi="Arial" w:cs="Arial"/>
          <w:rtl/>
        </w:rPr>
      </w:pPr>
      <w:r>
        <w:rPr>
          <w:rFonts w:ascii="Arial" w:eastAsia="Times New Roman" w:hAnsi="Arial" w:cs="Arial"/>
          <w:rtl/>
        </w:rPr>
        <w:t>"</w:t>
      </w:r>
      <w:r>
        <w:rPr>
          <w:rFonts w:ascii="Arial" w:eastAsia="Times New Roman" w:hAnsi="Arial" w:cs="Arial"/>
          <w:rtl/>
        </w:rPr>
        <w:t>פרטי התקשרו</w:t>
      </w:r>
      <w:r>
        <w:rPr>
          <w:rFonts w:ascii="Arial" w:eastAsia="Times New Roman" w:hAnsi="Arial" w:cs="Arial"/>
          <w:rtl/>
        </w:rPr>
        <w:t>ת</w:t>
      </w:r>
      <w:r>
        <w:rPr>
          <w:rFonts w:ascii="Arial" w:eastAsia="Times New Roman" w:hAnsi="Arial" w:cs="Arial"/>
          <w:rtl/>
        </w:rPr>
        <w:t xml:space="preserve">" – מספר טלפון, מספר </w:t>
      </w:r>
      <w:proofErr w:type="spellStart"/>
      <w:r>
        <w:rPr>
          <w:rFonts w:ascii="Arial" w:eastAsia="Times New Roman" w:hAnsi="Arial" w:cs="Arial"/>
          <w:rtl/>
        </w:rPr>
        <w:t>פקסימילה</w:t>
      </w:r>
      <w:proofErr w:type="spellEnd"/>
      <w:r>
        <w:rPr>
          <w:rFonts w:ascii="Arial" w:eastAsia="Times New Roman" w:hAnsi="Arial" w:cs="Arial"/>
          <w:rtl/>
        </w:rPr>
        <w:t xml:space="preserve"> וכתובת דואר אלקטרוני שאליה ניתן להמציא מסמך לפי תקנות אלה;</w:t>
      </w:r>
    </w:p>
    <w:p w14:paraId="49AC9BC1" w14:textId="77777777" w:rsidR="00000000" w:rsidRDefault="00A03675">
      <w:pPr>
        <w:divId w:val="720902696"/>
        <w:rPr>
          <w:rFonts w:ascii="Arial" w:eastAsia="Times New Roman" w:hAnsi="Arial" w:cs="Arial"/>
          <w:rtl/>
        </w:rPr>
      </w:pPr>
      <w:r>
        <w:rPr>
          <w:rFonts w:ascii="Arial" w:eastAsia="Times New Roman" w:hAnsi="Arial" w:cs="Arial"/>
          <w:rtl/>
        </w:rPr>
        <w:t>"</w:t>
      </w:r>
      <w:r>
        <w:rPr>
          <w:rFonts w:ascii="Arial" w:eastAsia="Times New Roman" w:hAnsi="Arial" w:cs="Arial"/>
          <w:rtl/>
        </w:rPr>
        <w:t>תביעה לפינוי מושכ</w:t>
      </w:r>
      <w:r>
        <w:rPr>
          <w:rFonts w:ascii="Arial" w:eastAsia="Times New Roman" w:hAnsi="Arial" w:cs="Arial"/>
          <w:rtl/>
        </w:rPr>
        <w:t>ר</w:t>
      </w:r>
      <w:r>
        <w:rPr>
          <w:rFonts w:ascii="Arial" w:eastAsia="Times New Roman" w:hAnsi="Arial" w:cs="Arial"/>
          <w:rtl/>
        </w:rPr>
        <w:t>" – תביעה לפינוי מושכר שאין חוק הגנת הדייר [נוסח משולב], התשל"ב-1972, חל ע</w:t>
      </w:r>
      <w:r>
        <w:rPr>
          <w:rFonts w:ascii="Arial" w:eastAsia="Times New Roman" w:hAnsi="Arial" w:cs="Arial"/>
          <w:rtl/>
        </w:rPr>
        <w:t>ליו;</w:t>
      </w:r>
    </w:p>
    <w:p w14:paraId="7DE021C3" w14:textId="77777777" w:rsidR="00000000" w:rsidRDefault="00A03675">
      <w:pPr>
        <w:divId w:val="2082605018"/>
        <w:rPr>
          <w:rFonts w:ascii="Arial" w:eastAsia="Times New Roman" w:hAnsi="Arial" w:cs="Arial"/>
          <w:rtl/>
        </w:rPr>
      </w:pPr>
      <w:r>
        <w:rPr>
          <w:rFonts w:ascii="Arial" w:eastAsia="Times New Roman" w:hAnsi="Arial" w:cs="Arial"/>
          <w:rtl/>
        </w:rPr>
        <w:t>"</w:t>
      </w:r>
      <w:r>
        <w:rPr>
          <w:rFonts w:ascii="Arial" w:eastAsia="Times New Roman" w:hAnsi="Arial" w:cs="Arial"/>
          <w:rtl/>
        </w:rPr>
        <w:t>תביעה שעניינה רשלנות רפואי</w:t>
      </w:r>
      <w:r>
        <w:rPr>
          <w:rFonts w:ascii="Arial" w:eastAsia="Times New Roman" w:hAnsi="Arial" w:cs="Arial"/>
          <w:rtl/>
        </w:rPr>
        <w:t>ת</w:t>
      </w:r>
      <w:r>
        <w:rPr>
          <w:rFonts w:ascii="Arial" w:eastAsia="Times New Roman" w:hAnsi="Arial" w:cs="Arial"/>
          <w:rtl/>
        </w:rPr>
        <w:t>" – תובענה לפיצויים בשל נזק גוף שנגרם בעקבות טיפול רפואי של מטפל או מוסד רפואי כהגדרתם בחוק זכויות החולה;</w:t>
      </w:r>
    </w:p>
    <w:p w14:paraId="1A7C3033" w14:textId="77777777" w:rsidR="00000000" w:rsidRDefault="00A03675">
      <w:pPr>
        <w:divId w:val="906065063"/>
        <w:rPr>
          <w:rFonts w:ascii="Arial" w:eastAsia="Times New Roman" w:hAnsi="Arial" w:cs="Arial"/>
          <w:rtl/>
        </w:rPr>
      </w:pPr>
      <w:r>
        <w:rPr>
          <w:rFonts w:ascii="Arial" w:eastAsia="Times New Roman" w:hAnsi="Arial" w:cs="Arial"/>
          <w:rtl/>
        </w:rPr>
        <w:t>"</w:t>
      </w:r>
      <w:r>
        <w:rPr>
          <w:rFonts w:ascii="Arial" w:eastAsia="Times New Roman" w:hAnsi="Arial" w:cs="Arial"/>
          <w:rtl/>
        </w:rPr>
        <w:t>תובענ</w:t>
      </w:r>
      <w:r>
        <w:rPr>
          <w:rFonts w:ascii="Arial" w:eastAsia="Times New Roman" w:hAnsi="Arial" w:cs="Arial"/>
          <w:rtl/>
        </w:rPr>
        <w:t>ה</w:t>
      </w:r>
      <w:r>
        <w:rPr>
          <w:rFonts w:ascii="Arial" w:eastAsia="Times New Roman" w:hAnsi="Arial" w:cs="Arial"/>
          <w:rtl/>
        </w:rPr>
        <w:t>" – הליך המתנהל בהתאם לתקנות אלה הנפתח בהגשת כתב תביעה;</w:t>
      </w:r>
    </w:p>
    <w:p w14:paraId="2951DFD5" w14:textId="77777777" w:rsidR="00000000" w:rsidRDefault="00A03675">
      <w:pPr>
        <w:divId w:val="1168791014"/>
        <w:rPr>
          <w:rFonts w:ascii="Arial" w:eastAsia="Times New Roman" w:hAnsi="Arial" w:cs="Arial"/>
          <w:rtl/>
        </w:rPr>
      </w:pPr>
      <w:r>
        <w:rPr>
          <w:rFonts w:ascii="Arial" w:eastAsia="Times New Roman" w:hAnsi="Arial" w:cs="Arial"/>
          <w:rtl/>
        </w:rPr>
        <w:t>"</w:t>
      </w:r>
      <w:r>
        <w:rPr>
          <w:rFonts w:ascii="Arial" w:eastAsia="Times New Roman" w:hAnsi="Arial" w:cs="Arial"/>
          <w:rtl/>
        </w:rPr>
        <w:t>תובענה לפיצויים בשל נזק גו</w:t>
      </w:r>
      <w:r>
        <w:rPr>
          <w:rFonts w:ascii="Arial" w:eastAsia="Times New Roman" w:hAnsi="Arial" w:cs="Arial"/>
          <w:rtl/>
        </w:rPr>
        <w:t>ף</w:t>
      </w:r>
      <w:r>
        <w:rPr>
          <w:rFonts w:ascii="Arial" w:eastAsia="Times New Roman" w:hAnsi="Arial" w:cs="Arial"/>
          <w:rtl/>
        </w:rPr>
        <w:t>" – למעט תובענה שעילתה בחו</w:t>
      </w:r>
      <w:r>
        <w:rPr>
          <w:rFonts w:ascii="Arial" w:eastAsia="Times New Roman" w:hAnsi="Arial" w:cs="Arial"/>
          <w:rtl/>
        </w:rPr>
        <w:t>ק פיצויים לנפגעי תאונות דרכים;</w:t>
      </w:r>
    </w:p>
    <w:p w14:paraId="4504B6E9" w14:textId="77777777" w:rsidR="00000000" w:rsidRDefault="00A03675">
      <w:pPr>
        <w:divId w:val="186869059"/>
        <w:rPr>
          <w:rFonts w:ascii="Arial" w:eastAsia="Times New Roman" w:hAnsi="Arial" w:cs="Arial"/>
          <w:rtl/>
        </w:rPr>
      </w:pPr>
      <w:r>
        <w:rPr>
          <w:rFonts w:ascii="Arial" w:eastAsia="Times New Roman" w:hAnsi="Arial" w:cs="Arial"/>
          <w:rtl/>
        </w:rPr>
        <w:t>"</w:t>
      </w:r>
      <w:r>
        <w:rPr>
          <w:rFonts w:ascii="Arial" w:eastAsia="Times New Roman" w:hAnsi="Arial" w:cs="Arial"/>
          <w:rtl/>
        </w:rPr>
        <w:t>תצהי</w:t>
      </w:r>
      <w:r>
        <w:rPr>
          <w:rFonts w:ascii="Arial" w:eastAsia="Times New Roman" w:hAnsi="Arial" w:cs="Arial"/>
          <w:rtl/>
        </w:rPr>
        <w:t>ר</w:t>
      </w:r>
      <w:r>
        <w:rPr>
          <w:rFonts w:ascii="Arial" w:eastAsia="Times New Roman" w:hAnsi="Arial" w:cs="Arial"/>
          <w:rtl/>
        </w:rPr>
        <w:t>" – תצהיר לפי סעיף 15 לפקודת הראיות, לרבות הצהרה שניתנה מחוץ לישראל בכתב, בדבר אמיתות הדברים שנכתבו בה, באחת מן הדרכים האלה:</w:t>
      </w:r>
    </w:p>
    <w:p w14:paraId="60E9DBE3" w14:textId="77777777" w:rsidR="00000000" w:rsidRDefault="00A03675">
      <w:pPr>
        <w:divId w:val="1951232412"/>
        <w:rPr>
          <w:rFonts w:ascii="Arial" w:eastAsia="Times New Roman" w:hAnsi="Arial" w:cs="Arial"/>
          <w:rtl/>
        </w:rPr>
      </w:pPr>
      <w:r>
        <w:rPr>
          <w:rFonts w:ascii="Arial" w:eastAsia="Times New Roman" w:hAnsi="Arial" w:cs="Arial"/>
          <w:rtl/>
        </w:rPr>
        <w:lastRenderedPageBreak/>
        <w:t>(1) בפני נציג דיפלומטי או קונסולרי של ישראל;</w:t>
      </w:r>
    </w:p>
    <w:p w14:paraId="06A58C1A" w14:textId="77777777" w:rsidR="00000000" w:rsidRDefault="00A03675">
      <w:pPr>
        <w:divId w:val="606959717"/>
        <w:rPr>
          <w:rFonts w:ascii="Arial" w:eastAsia="Times New Roman" w:hAnsi="Arial" w:cs="Arial"/>
          <w:rtl/>
        </w:rPr>
      </w:pPr>
      <w:r>
        <w:rPr>
          <w:rFonts w:ascii="Arial" w:eastAsia="Times New Roman" w:hAnsi="Arial" w:cs="Arial"/>
          <w:rtl/>
        </w:rPr>
        <w:t>(2) לפי דין המקום שבו ניתנה ואושרה בידי נציג כאמו</w:t>
      </w:r>
      <w:r>
        <w:rPr>
          <w:rFonts w:ascii="Arial" w:eastAsia="Times New Roman" w:hAnsi="Arial" w:cs="Arial"/>
          <w:rtl/>
        </w:rPr>
        <w:t>ר בפסקה (1);</w:t>
      </w:r>
    </w:p>
    <w:p w14:paraId="17FC85DC" w14:textId="77777777" w:rsidR="00000000" w:rsidRDefault="00A03675">
      <w:pPr>
        <w:divId w:val="1646546686"/>
        <w:rPr>
          <w:rFonts w:ascii="Arial" w:eastAsia="Times New Roman" w:hAnsi="Arial" w:cs="Arial"/>
          <w:rtl/>
        </w:rPr>
      </w:pPr>
      <w:r>
        <w:rPr>
          <w:rFonts w:ascii="Arial" w:eastAsia="Times New Roman" w:hAnsi="Arial" w:cs="Arial"/>
          <w:rtl/>
        </w:rPr>
        <w:t>(3) לפי הסדר שנקבע מכוח הסכם בין מדינת ישראל לבין מדינה זרה;</w:t>
      </w:r>
    </w:p>
    <w:p w14:paraId="4DA7F62E" w14:textId="77777777" w:rsidR="00000000" w:rsidRDefault="00A03675">
      <w:pPr>
        <w:divId w:val="376777681"/>
        <w:rPr>
          <w:rFonts w:ascii="Arial" w:eastAsia="Times New Roman" w:hAnsi="Arial" w:cs="Arial"/>
          <w:rtl/>
        </w:rPr>
      </w:pPr>
      <w:r>
        <w:rPr>
          <w:rFonts w:ascii="Arial" w:eastAsia="Times New Roman" w:hAnsi="Arial" w:cs="Arial"/>
          <w:rtl/>
        </w:rPr>
        <w:t>(4) בפני נוטריון המוסמך לפי דין המדינה הזרה שבה ניתנה ההצהרה לאמת את החתימה על ההצהרה, ובלבד שצורף להצהרה אישור נוטריוני של תעודה מזהה של החותם וכן תעודה מאותה מדינה לפי האמנה כהגדרת</w:t>
      </w:r>
      <w:r>
        <w:rPr>
          <w:rFonts w:ascii="Arial" w:eastAsia="Times New Roman" w:hAnsi="Arial" w:cs="Arial"/>
          <w:rtl/>
        </w:rPr>
        <w:t>ה בתקנות לביצוע אמנת האג (ביטול אימות מסמכי חוץ ציבוריים), התשל"ז-1977, שמאמתת את חתימת הנוטריון על גבי ההצהרה ומאשרת כי הוא אכן נוטריון לפי דיני אותה מדינה;</w:t>
      </w:r>
    </w:p>
    <w:p w14:paraId="3F9C1176" w14:textId="77777777" w:rsidR="00000000" w:rsidRDefault="00A03675">
      <w:pPr>
        <w:divId w:val="2117672273"/>
        <w:rPr>
          <w:rFonts w:ascii="Arial" w:eastAsia="Times New Roman" w:hAnsi="Arial" w:cs="Arial"/>
          <w:rtl/>
        </w:rPr>
      </w:pPr>
      <w:r>
        <w:rPr>
          <w:rFonts w:ascii="Arial" w:eastAsia="Times New Roman" w:hAnsi="Arial" w:cs="Arial"/>
          <w:rtl/>
        </w:rPr>
        <w:t>"</w:t>
      </w:r>
      <w:r>
        <w:rPr>
          <w:rFonts w:ascii="Arial" w:eastAsia="Times New Roman" w:hAnsi="Arial" w:cs="Arial"/>
          <w:rtl/>
        </w:rPr>
        <w:t>תעודה ציבורי</w:t>
      </w:r>
      <w:r>
        <w:rPr>
          <w:rFonts w:ascii="Arial" w:eastAsia="Times New Roman" w:hAnsi="Arial" w:cs="Arial"/>
          <w:rtl/>
        </w:rPr>
        <w:t>ת</w:t>
      </w:r>
      <w:r>
        <w:rPr>
          <w:rFonts w:ascii="Arial" w:eastAsia="Times New Roman" w:hAnsi="Arial" w:cs="Arial"/>
          <w:rtl/>
        </w:rPr>
        <w:t>" – כהגדרתה בסעיף 29 לפקודת הראיות;</w:t>
      </w:r>
    </w:p>
    <w:p w14:paraId="6156B208" w14:textId="77777777" w:rsidR="00000000" w:rsidRDefault="00A03675">
      <w:pPr>
        <w:divId w:val="869490480"/>
        <w:rPr>
          <w:rFonts w:ascii="Arial" w:eastAsia="Times New Roman" w:hAnsi="Arial" w:cs="Arial"/>
          <w:rtl/>
        </w:rPr>
      </w:pPr>
      <w:r>
        <w:rPr>
          <w:rFonts w:ascii="Arial" w:eastAsia="Times New Roman" w:hAnsi="Arial" w:cs="Arial"/>
          <w:rtl/>
        </w:rPr>
        <w:t>"</w:t>
      </w:r>
      <w:r>
        <w:rPr>
          <w:rFonts w:ascii="Arial" w:eastAsia="Times New Roman" w:hAnsi="Arial" w:cs="Arial"/>
          <w:rtl/>
        </w:rPr>
        <w:t>תעודת עובד ציבו</w:t>
      </w:r>
      <w:r>
        <w:rPr>
          <w:rFonts w:ascii="Arial" w:eastAsia="Times New Roman" w:hAnsi="Arial" w:cs="Arial"/>
          <w:rtl/>
        </w:rPr>
        <w:t>ר</w:t>
      </w:r>
      <w:r>
        <w:rPr>
          <w:rFonts w:ascii="Arial" w:eastAsia="Times New Roman" w:hAnsi="Arial" w:cs="Arial"/>
          <w:rtl/>
        </w:rPr>
        <w:t>" – כמשמעותה בסעיף 23 לפקודת הר</w:t>
      </w:r>
      <w:r>
        <w:rPr>
          <w:rFonts w:ascii="Arial" w:eastAsia="Times New Roman" w:hAnsi="Arial" w:cs="Arial"/>
          <w:rtl/>
        </w:rPr>
        <w:t>איות;</w:t>
      </w:r>
    </w:p>
    <w:p w14:paraId="55F8D8C3" w14:textId="77777777" w:rsidR="00000000" w:rsidRDefault="00A03675">
      <w:pPr>
        <w:divId w:val="1477533654"/>
        <w:rPr>
          <w:rFonts w:ascii="Arial" w:eastAsia="Times New Roman" w:hAnsi="Arial" w:cs="Arial"/>
          <w:rtl/>
        </w:rPr>
      </w:pPr>
      <w:r>
        <w:rPr>
          <w:rFonts w:ascii="Arial" w:eastAsia="Times New Roman" w:hAnsi="Arial" w:cs="Arial"/>
          <w:rtl/>
        </w:rPr>
        <w:t>"</w:t>
      </w:r>
      <w:r>
        <w:rPr>
          <w:rFonts w:ascii="Arial" w:eastAsia="Times New Roman" w:hAnsi="Arial" w:cs="Arial"/>
          <w:rtl/>
        </w:rPr>
        <w:t>תקנות האגרו</w:t>
      </w:r>
      <w:r>
        <w:rPr>
          <w:rFonts w:ascii="Arial" w:eastAsia="Times New Roman" w:hAnsi="Arial" w:cs="Arial"/>
          <w:rtl/>
        </w:rPr>
        <w:t>ת</w:t>
      </w:r>
      <w:r>
        <w:rPr>
          <w:rFonts w:ascii="Arial" w:eastAsia="Times New Roman" w:hAnsi="Arial" w:cs="Arial"/>
          <w:rtl/>
        </w:rPr>
        <w:t>" – תקנות בתי המשפט (אגרות), התשס"ז-2007.</w:t>
      </w:r>
    </w:p>
    <w:p w14:paraId="46A09458"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ב': סמכות מקומית</w:t>
      </w:r>
    </w:p>
    <w:p w14:paraId="1967D634"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מקום שיפוט</w:t>
      </w:r>
    </w:p>
    <w:p w14:paraId="3F914163" w14:textId="77777777" w:rsidR="00000000" w:rsidRDefault="00A03675">
      <w:pPr>
        <w:spacing w:after="0"/>
        <w:divId w:val="1233126158"/>
        <w:rPr>
          <w:rFonts w:ascii="Arial" w:eastAsia="Times New Roman" w:hAnsi="Arial" w:cs="Arial"/>
          <w:rtl/>
        </w:rPr>
      </w:pPr>
      <w:r>
        <w:rPr>
          <w:rFonts w:ascii="Arial" w:eastAsia="Times New Roman" w:hAnsi="Arial" w:cs="Arial"/>
          <w:rtl/>
        </w:rPr>
        <w:t xml:space="preserve">7. (א) תובענה תוגש לבית המשפט המצוי במחוז שיפוט של מקום מגוריו או מקום עסקו של הנתבע או במקום המעשה או המחדל שבשלו תובעים ואם </w:t>
      </w:r>
      <w:proofErr w:type="spellStart"/>
      <w:r>
        <w:rPr>
          <w:rFonts w:ascii="Arial" w:eastAsia="Times New Roman" w:hAnsi="Arial" w:cs="Arial"/>
          <w:rtl/>
        </w:rPr>
        <w:t>היתה</w:t>
      </w:r>
      <w:proofErr w:type="spellEnd"/>
      <w:r>
        <w:rPr>
          <w:rFonts w:ascii="Arial" w:eastAsia="Times New Roman" w:hAnsi="Arial" w:cs="Arial"/>
          <w:rtl/>
        </w:rPr>
        <w:t xml:space="preserve"> התובענה במקרקעין תוגש לבית המשפט</w:t>
      </w:r>
      <w:r>
        <w:rPr>
          <w:rFonts w:ascii="Arial" w:eastAsia="Times New Roman" w:hAnsi="Arial" w:cs="Arial"/>
          <w:rtl/>
        </w:rPr>
        <w:t xml:space="preserve"> שבמחוז שיפוטו הם מצויים; אם קיים הסכם בין בעלי הדין על מקום השיפוט, תוגש התובענה לבית המשפט שעליו הוסכם.</w:t>
      </w:r>
    </w:p>
    <w:p w14:paraId="42864B28" w14:textId="77777777" w:rsidR="00000000" w:rsidRDefault="00A03675">
      <w:pPr>
        <w:divId w:val="923031398"/>
        <w:rPr>
          <w:rFonts w:ascii="Arial" w:eastAsia="Times New Roman" w:hAnsi="Arial" w:cs="Arial"/>
          <w:rtl/>
        </w:rPr>
      </w:pPr>
      <w:r>
        <w:rPr>
          <w:rFonts w:ascii="Arial" w:eastAsia="Times New Roman" w:hAnsi="Arial" w:cs="Arial"/>
          <w:rtl/>
        </w:rPr>
        <w:t xml:space="preserve">(ב) </w:t>
      </w:r>
      <w:r>
        <w:rPr>
          <w:rFonts w:ascii="Arial" w:eastAsia="Times New Roman" w:hAnsi="Arial" w:cs="Arial"/>
          <w:rtl/>
        </w:rPr>
        <w:t>כתב תביעה בשל פרסום או סחר ברשת האינטרנט יוגש לבית המשפט שבמחוז שיפוטו מצוי מקום מגוריו או מקום עסקו של הנתבע או התובע; הגיש עוסק כהגדרתו בחוק הגנת הצרכן, התשמ"א-1981 תביעה כאמור, תוגש התביעה במקום עסקו או במקום מגוריו של הנתבע בלבד.</w:t>
      </w:r>
    </w:p>
    <w:p w14:paraId="34FE0F5B" w14:textId="77777777" w:rsidR="00000000" w:rsidRDefault="00A03675">
      <w:pPr>
        <w:divId w:val="94324549"/>
        <w:rPr>
          <w:rFonts w:ascii="Arial" w:eastAsia="Times New Roman" w:hAnsi="Arial" w:cs="Arial"/>
          <w:rtl/>
        </w:rPr>
      </w:pPr>
      <w:r>
        <w:rPr>
          <w:rFonts w:ascii="Arial" w:eastAsia="Times New Roman" w:hAnsi="Arial" w:cs="Arial"/>
          <w:rtl/>
        </w:rPr>
        <w:t>(ג) בית המשפט המוסמך ל</w:t>
      </w:r>
      <w:r>
        <w:rPr>
          <w:rFonts w:ascii="Arial" w:eastAsia="Times New Roman" w:hAnsi="Arial" w:cs="Arial"/>
          <w:rtl/>
        </w:rPr>
        <w:t>דון בתביעה הכוללת כמה נתבעים הוא בית משפט המוסמך לדון נגד אחד מהם לפי תקנות משנה (א) או (ב).</w:t>
      </w:r>
    </w:p>
    <w:p w14:paraId="119FD706"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מקום שיפוט במקרים אחרים</w:t>
      </w:r>
    </w:p>
    <w:p w14:paraId="3C08C72A" w14:textId="77777777" w:rsidR="00000000" w:rsidRDefault="00A03675">
      <w:pPr>
        <w:spacing w:after="0"/>
        <w:divId w:val="1309898500"/>
        <w:rPr>
          <w:rFonts w:ascii="Arial" w:eastAsia="Times New Roman" w:hAnsi="Arial" w:cs="Arial"/>
          <w:rtl/>
        </w:rPr>
      </w:pPr>
      <w:r>
        <w:rPr>
          <w:rFonts w:ascii="Arial" w:eastAsia="Times New Roman" w:hAnsi="Arial" w:cs="Arial"/>
          <w:rtl/>
        </w:rPr>
        <w:t>8. תביעה שאין מקום שיפוט המתאים לה לפי תקנות אלה או לפי כל דין אחר, תוגש לבית המשפט בירושלים שבסמכותו העניינית לדון בה, ואולם רשאי בית המשפ</w:t>
      </w:r>
      <w:r>
        <w:rPr>
          <w:rFonts w:ascii="Arial" w:eastAsia="Times New Roman" w:hAnsi="Arial" w:cs="Arial"/>
          <w:rtl/>
        </w:rPr>
        <w:t>ט בירושלים להורות אחרת אם סבר שבנסיבות העניין יהיה הדיון בבית משפט אחר מתאים יותר לבעלי הדין.</w:t>
      </w:r>
    </w:p>
    <w:p w14:paraId="37CD62C3"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ג': כתבי טענות</w:t>
      </w:r>
    </w:p>
    <w:p w14:paraId="5D5297C6" w14:textId="77777777" w:rsidR="00000000" w:rsidRDefault="00A03675">
      <w:pPr>
        <w:spacing w:before="150" w:after="150"/>
        <w:ind w:left="150" w:right="150"/>
        <w:jc w:val="center"/>
        <w:outlineLvl w:val="4"/>
        <w:divId w:val="2063938294"/>
        <w:rPr>
          <w:rFonts w:ascii="Arial" w:eastAsia="Times New Roman" w:hAnsi="Arial" w:cs="Arial"/>
          <w:b/>
          <w:bCs/>
          <w:sz w:val="27"/>
          <w:szCs w:val="27"/>
          <w:rtl/>
        </w:rPr>
      </w:pPr>
      <w:r>
        <w:rPr>
          <w:rFonts w:ascii="Arial" w:eastAsia="Times New Roman" w:hAnsi="Arial" w:cs="Arial"/>
          <w:b/>
          <w:bCs/>
          <w:sz w:val="27"/>
          <w:szCs w:val="27"/>
          <w:rtl/>
        </w:rPr>
        <w:t>סימן א' כתבי טענות – כללי</w:t>
      </w:r>
    </w:p>
    <w:p w14:paraId="449564F7"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כתב תביעה וכתב הגנה – כללי</w:t>
      </w:r>
    </w:p>
    <w:p w14:paraId="324F2FFF" w14:textId="77777777" w:rsidR="00000000" w:rsidRDefault="00A03675">
      <w:pPr>
        <w:spacing w:after="0"/>
        <w:divId w:val="311913071"/>
        <w:rPr>
          <w:rFonts w:ascii="Arial" w:eastAsia="Times New Roman" w:hAnsi="Arial" w:cs="Arial"/>
          <w:rtl/>
        </w:rPr>
      </w:pPr>
      <w:r>
        <w:rPr>
          <w:rFonts w:ascii="Arial" w:eastAsia="Times New Roman" w:hAnsi="Arial" w:cs="Arial"/>
          <w:rtl/>
        </w:rPr>
        <w:t xml:space="preserve">9. (א) </w:t>
      </w:r>
      <w:r>
        <w:rPr>
          <w:rFonts w:ascii="Arial" w:eastAsia="Times New Roman" w:hAnsi="Arial" w:cs="Arial"/>
          <w:rtl/>
        </w:rPr>
        <w:t>הליך בבית משפט ייפתח בהגשת כתב תביעה, שבמענה לו יוגש כתב הגנה.</w:t>
      </w:r>
    </w:p>
    <w:p w14:paraId="22F1226E" w14:textId="77777777" w:rsidR="00000000" w:rsidRDefault="00A03675">
      <w:pPr>
        <w:divId w:val="1516961959"/>
        <w:rPr>
          <w:rFonts w:ascii="Arial" w:eastAsia="Times New Roman" w:hAnsi="Arial" w:cs="Arial"/>
          <w:rtl/>
        </w:rPr>
      </w:pPr>
      <w:r>
        <w:rPr>
          <w:rFonts w:ascii="Arial" w:eastAsia="Times New Roman" w:hAnsi="Arial" w:cs="Arial"/>
          <w:rtl/>
        </w:rPr>
        <w:lastRenderedPageBreak/>
        <w:t>(ב) כתב הגנה יוגש בתוך שישים ימים ממועד המצאת כתב התביעה לידי הנתבע, ובתביעה שעניינה רשלנות רפואית, יוגש כתב ההגנה בתוך 120 ימים ממועד המצאת כתב התביעה לידי הנתבע; בית המשפט רשאי להאריך את המוע</w:t>
      </w:r>
      <w:r>
        <w:rPr>
          <w:rFonts w:ascii="Arial" w:eastAsia="Times New Roman" w:hAnsi="Arial" w:cs="Arial"/>
          <w:rtl/>
        </w:rPr>
        <w:t>דים כאמור אם השתכנע כי קיימים טעמים המצדיקים זאת.</w:t>
      </w:r>
    </w:p>
    <w:p w14:paraId="17C292CE" w14:textId="77777777" w:rsidR="00000000" w:rsidRDefault="00A03675">
      <w:pPr>
        <w:divId w:val="404689038"/>
        <w:rPr>
          <w:rFonts w:ascii="Arial" w:eastAsia="Times New Roman" w:hAnsi="Arial" w:cs="Arial"/>
          <w:rtl/>
        </w:rPr>
      </w:pPr>
      <w:r>
        <w:rPr>
          <w:rFonts w:ascii="Arial" w:eastAsia="Times New Roman" w:hAnsi="Arial" w:cs="Arial"/>
          <w:rtl/>
        </w:rPr>
        <w:t>(ג) כתב תביעה וכתב הגנה יכללו שלושה חלקים לפי הסדר המפורט להלן:</w:t>
      </w:r>
    </w:p>
    <w:p w14:paraId="1E86AF32" w14:textId="77777777" w:rsidR="00000000" w:rsidRDefault="00A03675">
      <w:pPr>
        <w:divId w:val="313917678"/>
        <w:rPr>
          <w:rFonts w:ascii="Arial" w:eastAsia="Times New Roman" w:hAnsi="Arial" w:cs="Arial"/>
          <w:rtl/>
        </w:rPr>
      </w:pPr>
      <w:r>
        <w:rPr>
          <w:rFonts w:ascii="Arial" w:eastAsia="Times New Roman" w:hAnsi="Arial" w:cs="Arial"/>
          <w:rtl/>
        </w:rPr>
        <w:t>(1) כותרת;</w:t>
      </w:r>
    </w:p>
    <w:p w14:paraId="2FFBDA25" w14:textId="77777777" w:rsidR="00000000" w:rsidRDefault="00A03675">
      <w:pPr>
        <w:divId w:val="607003469"/>
        <w:rPr>
          <w:rFonts w:ascii="Arial" w:eastAsia="Times New Roman" w:hAnsi="Arial" w:cs="Arial"/>
          <w:rtl/>
        </w:rPr>
      </w:pPr>
      <w:r>
        <w:rPr>
          <w:rFonts w:ascii="Arial" w:eastAsia="Times New Roman" w:hAnsi="Arial" w:cs="Arial"/>
          <w:rtl/>
        </w:rPr>
        <w:t>(2) תמצית הטענות;</w:t>
      </w:r>
    </w:p>
    <w:p w14:paraId="6BEC9422" w14:textId="77777777" w:rsidR="00000000" w:rsidRDefault="00A03675">
      <w:pPr>
        <w:divId w:val="1556240867"/>
        <w:rPr>
          <w:rFonts w:ascii="Arial" w:eastAsia="Times New Roman" w:hAnsi="Arial" w:cs="Arial"/>
          <w:rtl/>
        </w:rPr>
      </w:pPr>
      <w:r>
        <w:rPr>
          <w:rFonts w:ascii="Arial" w:eastAsia="Times New Roman" w:hAnsi="Arial" w:cs="Arial"/>
          <w:rtl/>
        </w:rPr>
        <w:t>(3) פירוט הטענות.</w:t>
      </w:r>
    </w:p>
    <w:p w14:paraId="6DFBBC42" w14:textId="77777777" w:rsidR="00000000" w:rsidRDefault="00A03675">
      <w:pPr>
        <w:divId w:val="1941987901"/>
        <w:rPr>
          <w:rFonts w:ascii="Arial" w:eastAsia="Times New Roman" w:hAnsi="Arial" w:cs="Arial"/>
          <w:rtl/>
        </w:rPr>
      </w:pPr>
      <w:r>
        <w:rPr>
          <w:rFonts w:ascii="Arial" w:eastAsia="Times New Roman" w:hAnsi="Arial" w:cs="Arial"/>
          <w:rtl/>
        </w:rPr>
        <w:t>(ד) חלקו השני של כתב הטענות לא יעלה על שני עמודים וחלקו השלישי לא יעלה על תשעה עמודים אם הוגש ל</w:t>
      </w:r>
      <w:r>
        <w:rPr>
          <w:rFonts w:ascii="Arial" w:eastAsia="Times New Roman" w:hAnsi="Arial" w:cs="Arial"/>
          <w:rtl/>
        </w:rPr>
        <w:t>בית משפט שלום, ובהתאמה על שלושה ושנים עשר עמודים אם הוגש לבית משפט מחוזי; ואולם בתובענה לסעד כספי בבית משפט מחוזי שסכומה עולה על שניים וחצי מיליון שקלים חדשים ובתובענה לפיצויים בשל נזק גוף ותובענה שעילתה בחוק פיצויים לנפגעי תאונות דרכים שהוגשו לבית המשפט ה</w:t>
      </w:r>
      <w:r>
        <w:rPr>
          <w:rFonts w:ascii="Arial" w:eastAsia="Times New Roman" w:hAnsi="Arial" w:cs="Arial"/>
          <w:rtl/>
        </w:rPr>
        <w:t>מחוזי, חלקו השני של כתב הטענות לא יעלה על חמישה עמודים וחלקו השלישי לא יעלה על עשרים וחמישה עמודים.</w:t>
      </w:r>
    </w:p>
    <w:p w14:paraId="6D721CFF" w14:textId="77777777" w:rsidR="00000000" w:rsidRDefault="00A03675">
      <w:pPr>
        <w:divId w:val="1354306420"/>
        <w:rPr>
          <w:rFonts w:ascii="Arial" w:eastAsia="Times New Roman" w:hAnsi="Arial" w:cs="Arial"/>
          <w:rtl/>
        </w:rPr>
      </w:pPr>
      <w:r>
        <w:rPr>
          <w:rFonts w:ascii="Arial" w:eastAsia="Times New Roman" w:hAnsi="Arial" w:cs="Arial"/>
          <w:rtl/>
        </w:rPr>
        <w:t>(ה) עורך דין המייצג בעל דין, יצרף לכתב הטענות הראשון את ייפוי הכוח מטעם בעל הדין.</w:t>
      </w:r>
    </w:p>
    <w:p w14:paraId="4DCF4791"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כתב תביעה – כותרת</w:t>
      </w:r>
    </w:p>
    <w:p w14:paraId="23F952EE" w14:textId="77777777" w:rsidR="00000000" w:rsidRDefault="00A03675">
      <w:pPr>
        <w:spacing w:after="0"/>
        <w:divId w:val="1730616503"/>
        <w:rPr>
          <w:rFonts w:ascii="Arial" w:eastAsia="Times New Roman" w:hAnsi="Arial" w:cs="Arial"/>
          <w:rtl/>
        </w:rPr>
      </w:pPr>
      <w:r>
        <w:rPr>
          <w:rFonts w:ascii="Arial" w:eastAsia="Times New Roman" w:hAnsi="Arial" w:cs="Arial"/>
          <w:rtl/>
        </w:rPr>
        <w:t>10. כתב תביעה יכלול בחלקו הראשון את הפרטים האלה בלבד ולפ</w:t>
      </w:r>
      <w:r>
        <w:rPr>
          <w:rFonts w:ascii="Arial" w:eastAsia="Times New Roman" w:hAnsi="Arial" w:cs="Arial"/>
          <w:rtl/>
        </w:rPr>
        <w:t>י הסדר המפורט להלן:</w:t>
      </w:r>
    </w:p>
    <w:p w14:paraId="2EEF325A" w14:textId="77777777" w:rsidR="00000000" w:rsidRDefault="00A03675">
      <w:pPr>
        <w:divId w:val="379718061"/>
        <w:rPr>
          <w:rFonts w:ascii="Arial" w:eastAsia="Times New Roman" w:hAnsi="Arial" w:cs="Arial"/>
          <w:rtl/>
        </w:rPr>
      </w:pPr>
      <w:r>
        <w:rPr>
          <w:rFonts w:ascii="Arial" w:eastAsia="Times New Roman" w:hAnsi="Arial" w:cs="Arial"/>
          <w:rtl/>
        </w:rPr>
        <w:t>(1) הערכאה השיפוטית שאליה מוגש כתב התביעה;</w:t>
      </w:r>
    </w:p>
    <w:p w14:paraId="296B81E2" w14:textId="77777777" w:rsidR="00000000" w:rsidRDefault="00A03675">
      <w:pPr>
        <w:divId w:val="741097218"/>
        <w:rPr>
          <w:rFonts w:ascii="Arial" w:eastAsia="Times New Roman" w:hAnsi="Arial" w:cs="Arial"/>
          <w:rtl/>
        </w:rPr>
      </w:pPr>
      <w:r>
        <w:rPr>
          <w:rFonts w:ascii="Arial" w:eastAsia="Times New Roman" w:hAnsi="Arial" w:cs="Arial"/>
          <w:rtl/>
        </w:rPr>
        <w:t>(2) שם התובע ומספר זהותו;</w:t>
      </w:r>
    </w:p>
    <w:p w14:paraId="1C62971E" w14:textId="77777777" w:rsidR="00000000" w:rsidRDefault="00A03675">
      <w:pPr>
        <w:divId w:val="954018854"/>
        <w:rPr>
          <w:rFonts w:ascii="Arial" w:eastAsia="Times New Roman" w:hAnsi="Arial" w:cs="Arial"/>
          <w:rtl/>
        </w:rPr>
      </w:pPr>
      <w:r>
        <w:rPr>
          <w:rFonts w:ascii="Arial" w:eastAsia="Times New Roman" w:hAnsi="Arial" w:cs="Arial"/>
          <w:rtl/>
        </w:rPr>
        <w:t>(3) שם עורך דינו של התובע אם הוא מיוצג, לרבות מספר רישיונו;</w:t>
      </w:r>
    </w:p>
    <w:p w14:paraId="0D4C0F7A" w14:textId="77777777" w:rsidR="00000000" w:rsidRDefault="00A03675">
      <w:pPr>
        <w:divId w:val="1107121254"/>
        <w:rPr>
          <w:rFonts w:ascii="Arial" w:eastAsia="Times New Roman" w:hAnsi="Arial" w:cs="Arial"/>
          <w:rtl/>
        </w:rPr>
      </w:pPr>
      <w:r>
        <w:rPr>
          <w:rFonts w:ascii="Arial" w:eastAsia="Times New Roman" w:hAnsi="Arial" w:cs="Arial"/>
          <w:rtl/>
        </w:rPr>
        <w:t>(4) מען ופרטי התקשרות של התובע ועורך דינו;</w:t>
      </w:r>
    </w:p>
    <w:p w14:paraId="39FA69ED" w14:textId="77777777" w:rsidR="00000000" w:rsidRDefault="00A03675">
      <w:pPr>
        <w:divId w:val="1999724055"/>
        <w:rPr>
          <w:rFonts w:ascii="Arial" w:eastAsia="Times New Roman" w:hAnsi="Arial" w:cs="Arial"/>
          <w:rtl/>
        </w:rPr>
      </w:pPr>
      <w:r>
        <w:rPr>
          <w:rFonts w:ascii="Arial" w:eastAsia="Times New Roman" w:hAnsi="Arial" w:cs="Arial"/>
          <w:rtl/>
        </w:rPr>
        <w:t xml:space="preserve">(5) </w:t>
      </w:r>
      <w:r>
        <w:rPr>
          <w:rFonts w:ascii="Arial" w:eastAsia="Times New Roman" w:hAnsi="Arial" w:cs="Arial"/>
          <w:rtl/>
        </w:rPr>
        <w:t>שם הנתבע, ומספר זהותו אם ניתן לבררו;</w:t>
      </w:r>
    </w:p>
    <w:p w14:paraId="56BE8230" w14:textId="77777777" w:rsidR="00000000" w:rsidRDefault="00A03675">
      <w:pPr>
        <w:divId w:val="958072981"/>
        <w:rPr>
          <w:rFonts w:ascii="Arial" w:eastAsia="Times New Roman" w:hAnsi="Arial" w:cs="Arial"/>
          <w:rtl/>
        </w:rPr>
      </w:pPr>
      <w:r>
        <w:rPr>
          <w:rFonts w:ascii="Arial" w:eastAsia="Times New Roman" w:hAnsi="Arial" w:cs="Arial"/>
          <w:rtl/>
        </w:rPr>
        <w:t xml:space="preserve">(6) מען ופרטי התקשרות של הנתבע – אם ניתן </w:t>
      </w:r>
      <w:proofErr w:type="spellStart"/>
      <w:r>
        <w:rPr>
          <w:rFonts w:ascii="Arial" w:eastAsia="Times New Roman" w:hAnsi="Arial" w:cs="Arial"/>
          <w:rtl/>
        </w:rPr>
        <w:t>לבררם</w:t>
      </w:r>
      <w:proofErr w:type="spellEnd"/>
      <w:r>
        <w:rPr>
          <w:rFonts w:ascii="Arial" w:eastAsia="Times New Roman" w:hAnsi="Arial" w:cs="Arial"/>
          <w:rtl/>
        </w:rPr>
        <w:t>;</w:t>
      </w:r>
    </w:p>
    <w:p w14:paraId="65954427" w14:textId="77777777" w:rsidR="00000000" w:rsidRDefault="00A03675">
      <w:pPr>
        <w:divId w:val="1059480961"/>
        <w:rPr>
          <w:rFonts w:ascii="Arial" w:eastAsia="Times New Roman" w:hAnsi="Arial" w:cs="Arial"/>
          <w:rtl/>
        </w:rPr>
      </w:pPr>
      <w:r>
        <w:rPr>
          <w:rFonts w:ascii="Arial" w:eastAsia="Times New Roman" w:hAnsi="Arial" w:cs="Arial"/>
          <w:rtl/>
        </w:rPr>
        <w:t>(7) אם מי מבעלי הדין הוא פסול דין או קטין, כמשמעותם בחוק הכשרות המשפטית והאפוטרופסות – ציון עובדה זו, או אם מי מבעלי הדין הוא תאגיד – ציון עובדה זו ודרך התאגדותו;</w:t>
      </w:r>
    </w:p>
    <w:p w14:paraId="2A646868" w14:textId="77777777" w:rsidR="00000000" w:rsidRDefault="00A03675">
      <w:pPr>
        <w:divId w:val="727457346"/>
        <w:rPr>
          <w:rFonts w:ascii="Arial" w:eastAsia="Times New Roman" w:hAnsi="Arial" w:cs="Arial"/>
          <w:rtl/>
        </w:rPr>
      </w:pPr>
      <w:r>
        <w:rPr>
          <w:rFonts w:ascii="Arial" w:eastAsia="Times New Roman" w:hAnsi="Arial" w:cs="Arial"/>
          <w:rtl/>
        </w:rPr>
        <w:t xml:space="preserve">(8) סוג </w:t>
      </w:r>
      <w:r>
        <w:rPr>
          <w:rFonts w:ascii="Arial" w:eastAsia="Times New Roman" w:hAnsi="Arial" w:cs="Arial"/>
          <w:rtl/>
        </w:rPr>
        <w:t>התביעה ונושאה, לפי רשימה שמנהל בתי המשפט יורה;</w:t>
      </w:r>
    </w:p>
    <w:p w14:paraId="69062842" w14:textId="77777777" w:rsidR="00000000" w:rsidRDefault="00A03675">
      <w:pPr>
        <w:divId w:val="1435130743"/>
        <w:rPr>
          <w:rFonts w:ascii="Arial" w:eastAsia="Times New Roman" w:hAnsi="Arial" w:cs="Arial"/>
          <w:rtl/>
        </w:rPr>
      </w:pPr>
      <w:r>
        <w:rPr>
          <w:rFonts w:ascii="Arial" w:eastAsia="Times New Roman" w:hAnsi="Arial" w:cs="Arial"/>
          <w:rtl/>
        </w:rPr>
        <w:t xml:space="preserve">(9) רשימת כל </w:t>
      </w:r>
      <w:proofErr w:type="spellStart"/>
      <w:r>
        <w:rPr>
          <w:rFonts w:ascii="Arial" w:eastAsia="Times New Roman" w:hAnsi="Arial" w:cs="Arial"/>
          <w:rtl/>
        </w:rPr>
        <w:t>הסעדים</w:t>
      </w:r>
      <w:proofErr w:type="spellEnd"/>
      <w:r>
        <w:rPr>
          <w:rFonts w:ascii="Arial" w:eastAsia="Times New Roman" w:hAnsi="Arial" w:cs="Arial"/>
          <w:rtl/>
        </w:rPr>
        <w:t xml:space="preserve"> המבוקשים ושווי נושא התובענה, למעט בתובענה לפיצויים בשל נזק גוף ובתובענה שעילתה בחוק פיצויים לנפגעי תאונות דרכים;</w:t>
      </w:r>
    </w:p>
    <w:p w14:paraId="2C435AF2" w14:textId="77777777" w:rsidR="00000000" w:rsidRDefault="00A03675">
      <w:pPr>
        <w:divId w:val="127599884"/>
        <w:rPr>
          <w:rFonts w:ascii="Arial" w:eastAsia="Times New Roman" w:hAnsi="Arial" w:cs="Arial"/>
          <w:rtl/>
        </w:rPr>
      </w:pPr>
      <w:r>
        <w:rPr>
          <w:rFonts w:ascii="Arial" w:eastAsia="Times New Roman" w:hAnsi="Arial" w:cs="Arial"/>
          <w:rtl/>
        </w:rPr>
        <w:lastRenderedPageBreak/>
        <w:t xml:space="preserve">(10) סכום אגרת בית המשפט שיש לשלם תוך הפניה לפרט בתוספת לתקנות האגרות שלפיו </w:t>
      </w:r>
      <w:r>
        <w:rPr>
          <w:rFonts w:ascii="Arial" w:eastAsia="Times New Roman" w:hAnsi="Arial" w:cs="Arial"/>
          <w:rtl/>
        </w:rPr>
        <w:t>יש לגבות אגרה; אם התובע פטור מאגרה, יפנה לתקנה הפוטרת אותו מתשלומה לפי תקנות האגרות;</w:t>
      </w:r>
    </w:p>
    <w:p w14:paraId="2F04D021" w14:textId="77777777" w:rsidR="00000000" w:rsidRDefault="00A03675">
      <w:pPr>
        <w:divId w:val="860317993"/>
        <w:rPr>
          <w:rFonts w:ascii="Arial" w:eastAsia="Times New Roman" w:hAnsi="Arial" w:cs="Arial"/>
          <w:rtl/>
        </w:rPr>
      </w:pPr>
      <w:r>
        <w:rPr>
          <w:rFonts w:ascii="Arial" w:eastAsia="Times New Roman" w:hAnsi="Arial" w:cs="Arial"/>
          <w:rtl/>
        </w:rPr>
        <w:t>(11) דבר קיומו של הליך נוסף בבית משפט או בבית דין, בקשר למסכת עובדתית דומה שהתובע הוא צד לו או היה צד לו;</w:t>
      </w:r>
    </w:p>
    <w:p w14:paraId="66B15023" w14:textId="77777777" w:rsidR="00000000" w:rsidRDefault="00A03675">
      <w:pPr>
        <w:divId w:val="16978318"/>
        <w:rPr>
          <w:rFonts w:ascii="Arial" w:eastAsia="Times New Roman" w:hAnsi="Arial" w:cs="Arial"/>
          <w:rtl/>
        </w:rPr>
      </w:pPr>
      <w:r>
        <w:rPr>
          <w:rFonts w:ascii="Arial" w:eastAsia="Times New Roman" w:hAnsi="Arial" w:cs="Arial"/>
          <w:rtl/>
        </w:rPr>
        <w:t>(12) (נמחקה)</w:t>
      </w:r>
    </w:p>
    <w:p w14:paraId="3B5C39DD" w14:textId="77777777" w:rsidR="00000000" w:rsidRDefault="00A03675">
      <w:pPr>
        <w:divId w:val="331959238"/>
        <w:rPr>
          <w:rFonts w:ascii="Arial" w:eastAsia="Times New Roman" w:hAnsi="Arial" w:cs="Arial"/>
          <w:rtl/>
        </w:rPr>
      </w:pPr>
      <w:r>
        <w:rPr>
          <w:rFonts w:ascii="Arial" w:eastAsia="Times New Roman" w:hAnsi="Arial" w:cs="Arial"/>
          <w:rtl/>
        </w:rPr>
        <w:t xml:space="preserve">(13) הזמנת הנתבע לדין ערוכה לפי נוסח טופס 2 שבתוספת </w:t>
      </w:r>
      <w:r>
        <w:rPr>
          <w:rFonts w:ascii="Arial" w:eastAsia="Times New Roman" w:hAnsi="Arial" w:cs="Arial"/>
          <w:rtl/>
        </w:rPr>
        <w:t>הראשונה אלא אם כן מדובר בהמצאה ישירות לעורך דין;</w:t>
      </w:r>
    </w:p>
    <w:p w14:paraId="5C24A362" w14:textId="77777777" w:rsidR="00000000" w:rsidRDefault="00A03675">
      <w:pPr>
        <w:divId w:val="87192574"/>
        <w:rPr>
          <w:rFonts w:ascii="Arial" w:eastAsia="Times New Roman" w:hAnsi="Arial" w:cs="Arial"/>
          <w:rtl/>
        </w:rPr>
      </w:pPr>
      <w:r>
        <w:rPr>
          <w:rFonts w:ascii="Arial" w:eastAsia="Times New Roman" w:hAnsi="Arial" w:cs="Arial"/>
          <w:rtl/>
        </w:rPr>
        <w:t>(14) (בוטלה)</w:t>
      </w:r>
    </w:p>
    <w:p w14:paraId="049CC71D"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תמצית הטענות בכתב התביעה</w:t>
      </w:r>
    </w:p>
    <w:p w14:paraId="0D8F5537" w14:textId="77777777" w:rsidR="00000000" w:rsidRDefault="00A03675">
      <w:pPr>
        <w:spacing w:after="0"/>
        <w:divId w:val="2021421097"/>
        <w:rPr>
          <w:rFonts w:ascii="Arial" w:eastAsia="Times New Roman" w:hAnsi="Arial" w:cs="Arial"/>
          <w:rtl/>
        </w:rPr>
      </w:pPr>
      <w:r>
        <w:rPr>
          <w:rFonts w:ascii="Arial" w:eastAsia="Times New Roman" w:hAnsi="Arial" w:cs="Arial"/>
          <w:rtl/>
        </w:rPr>
        <w:t>11. בחלקו השני של כתב התביעה יפרט בעל הדין את העניינים האלה בלבד ולפי הסדר המפורט להלן:</w:t>
      </w:r>
    </w:p>
    <w:p w14:paraId="4EC4E2DD" w14:textId="77777777" w:rsidR="00000000" w:rsidRDefault="00A03675">
      <w:pPr>
        <w:divId w:val="1824081890"/>
        <w:rPr>
          <w:rFonts w:ascii="Arial" w:eastAsia="Times New Roman" w:hAnsi="Arial" w:cs="Arial"/>
          <w:rtl/>
        </w:rPr>
      </w:pPr>
      <w:r>
        <w:rPr>
          <w:rFonts w:ascii="Arial" w:eastAsia="Times New Roman" w:hAnsi="Arial" w:cs="Arial"/>
          <w:rtl/>
        </w:rPr>
        <w:t>(1) תיאור תמציתי של בעלי הדין;</w:t>
      </w:r>
    </w:p>
    <w:p w14:paraId="724027DA" w14:textId="77777777" w:rsidR="00000000" w:rsidRDefault="00A03675">
      <w:pPr>
        <w:divId w:val="1179851138"/>
        <w:rPr>
          <w:rFonts w:ascii="Arial" w:eastAsia="Times New Roman" w:hAnsi="Arial" w:cs="Arial"/>
          <w:rtl/>
        </w:rPr>
      </w:pPr>
      <w:r>
        <w:rPr>
          <w:rFonts w:ascii="Arial" w:eastAsia="Times New Roman" w:hAnsi="Arial" w:cs="Arial"/>
          <w:rtl/>
        </w:rPr>
        <w:t>(2) הסעד המבוקש באופן תמציתי;</w:t>
      </w:r>
    </w:p>
    <w:p w14:paraId="2245C1CB" w14:textId="77777777" w:rsidR="00000000" w:rsidRDefault="00A03675">
      <w:pPr>
        <w:divId w:val="408163357"/>
        <w:rPr>
          <w:rFonts w:ascii="Arial" w:eastAsia="Times New Roman" w:hAnsi="Arial" w:cs="Arial"/>
          <w:rtl/>
        </w:rPr>
      </w:pPr>
      <w:r>
        <w:rPr>
          <w:rFonts w:ascii="Arial" w:eastAsia="Times New Roman" w:hAnsi="Arial" w:cs="Arial"/>
          <w:rtl/>
        </w:rPr>
        <w:t>(3) תמצית העובדות הנ</w:t>
      </w:r>
      <w:r>
        <w:rPr>
          <w:rFonts w:ascii="Arial" w:eastAsia="Times New Roman" w:hAnsi="Arial" w:cs="Arial"/>
          <w:rtl/>
        </w:rPr>
        <w:t>חוצות לביסוסה של עילת התביעה ומתי נולדה;</w:t>
      </w:r>
    </w:p>
    <w:p w14:paraId="69285C4A" w14:textId="77777777" w:rsidR="00000000" w:rsidRDefault="00A03675">
      <w:pPr>
        <w:divId w:val="451171375"/>
        <w:rPr>
          <w:rFonts w:ascii="Arial" w:eastAsia="Times New Roman" w:hAnsi="Arial" w:cs="Arial"/>
          <w:rtl/>
        </w:rPr>
      </w:pPr>
      <w:r>
        <w:rPr>
          <w:rFonts w:ascii="Arial" w:eastAsia="Times New Roman" w:hAnsi="Arial" w:cs="Arial"/>
          <w:rtl/>
        </w:rPr>
        <w:t>(4) העובדות המקנות סמכות לבית המשפט.</w:t>
      </w:r>
    </w:p>
    <w:p w14:paraId="4C697107"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כתב הגנה – כותרת</w:t>
      </w:r>
    </w:p>
    <w:p w14:paraId="0421F3D6" w14:textId="77777777" w:rsidR="00000000" w:rsidRDefault="00A03675">
      <w:pPr>
        <w:spacing w:after="0"/>
        <w:divId w:val="707342076"/>
        <w:rPr>
          <w:rFonts w:ascii="Arial" w:eastAsia="Times New Roman" w:hAnsi="Arial" w:cs="Arial"/>
          <w:rtl/>
        </w:rPr>
      </w:pPr>
      <w:r>
        <w:rPr>
          <w:rFonts w:ascii="Arial" w:eastAsia="Times New Roman" w:hAnsi="Arial" w:cs="Arial"/>
          <w:rtl/>
        </w:rPr>
        <w:t>12. כתב הגנה יכלול בחלקו הראשון את הפרטים האלה בלבד ולפי הסדר המפורט להלן:</w:t>
      </w:r>
    </w:p>
    <w:p w14:paraId="25940780" w14:textId="77777777" w:rsidR="00000000" w:rsidRDefault="00A03675">
      <w:pPr>
        <w:divId w:val="540217124"/>
        <w:rPr>
          <w:rFonts w:ascii="Arial" w:eastAsia="Times New Roman" w:hAnsi="Arial" w:cs="Arial"/>
          <w:rtl/>
        </w:rPr>
      </w:pPr>
      <w:r>
        <w:rPr>
          <w:rFonts w:ascii="Arial" w:eastAsia="Times New Roman" w:hAnsi="Arial" w:cs="Arial"/>
          <w:rtl/>
        </w:rPr>
        <w:t>(1) הערכאה השיפוטית שאליה הוגש כתב התביעה וכן מספר התיק בבית המשפט;</w:t>
      </w:r>
    </w:p>
    <w:p w14:paraId="3AF07A2A" w14:textId="77777777" w:rsidR="00000000" w:rsidRDefault="00A03675">
      <w:pPr>
        <w:divId w:val="1459757275"/>
        <w:rPr>
          <w:rFonts w:ascii="Arial" w:eastAsia="Times New Roman" w:hAnsi="Arial" w:cs="Arial"/>
          <w:rtl/>
        </w:rPr>
      </w:pPr>
      <w:r>
        <w:rPr>
          <w:rFonts w:ascii="Arial" w:eastAsia="Times New Roman" w:hAnsi="Arial" w:cs="Arial"/>
          <w:rtl/>
        </w:rPr>
        <w:t>(2) שם התובע ועורך</w:t>
      </w:r>
      <w:r>
        <w:rPr>
          <w:rFonts w:ascii="Arial" w:eastAsia="Times New Roman" w:hAnsi="Arial" w:cs="Arial"/>
          <w:rtl/>
        </w:rPr>
        <w:t xml:space="preserve"> דינו ופרטיהם כפי שהם מופיעים בכתב התביעה ושמו של הנתבע ומספר זהותו;</w:t>
      </w:r>
    </w:p>
    <w:p w14:paraId="368B6DBB" w14:textId="77777777" w:rsidR="00000000" w:rsidRDefault="00A03675">
      <w:pPr>
        <w:divId w:val="2004971248"/>
        <w:rPr>
          <w:rFonts w:ascii="Arial" w:eastAsia="Times New Roman" w:hAnsi="Arial" w:cs="Arial"/>
          <w:rtl/>
        </w:rPr>
      </w:pPr>
      <w:r>
        <w:rPr>
          <w:rFonts w:ascii="Arial" w:eastAsia="Times New Roman" w:hAnsi="Arial" w:cs="Arial"/>
          <w:rtl/>
        </w:rPr>
        <w:t>(3) שם עורך דינו של הנתבע אם הוא מיוצג, לרבות מספר רישיונו;</w:t>
      </w:r>
    </w:p>
    <w:p w14:paraId="1DFD7BEC" w14:textId="77777777" w:rsidR="00000000" w:rsidRDefault="00A03675">
      <w:pPr>
        <w:divId w:val="527573492"/>
        <w:rPr>
          <w:rFonts w:ascii="Arial" w:eastAsia="Times New Roman" w:hAnsi="Arial" w:cs="Arial"/>
          <w:rtl/>
        </w:rPr>
      </w:pPr>
      <w:r>
        <w:rPr>
          <w:rFonts w:ascii="Arial" w:eastAsia="Times New Roman" w:hAnsi="Arial" w:cs="Arial"/>
          <w:rtl/>
        </w:rPr>
        <w:t>(4) מען ופרטי התקשרות של הנתבע ושל עורך דינו;</w:t>
      </w:r>
    </w:p>
    <w:p w14:paraId="2087D02C" w14:textId="77777777" w:rsidR="00000000" w:rsidRDefault="00A03675">
      <w:pPr>
        <w:divId w:val="285897250"/>
        <w:rPr>
          <w:rFonts w:ascii="Arial" w:eastAsia="Times New Roman" w:hAnsi="Arial" w:cs="Arial"/>
          <w:rtl/>
        </w:rPr>
      </w:pPr>
      <w:r>
        <w:rPr>
          <w:rFonts w:ascii="Arial" w:eastAsia="Times New Roman" w:hAnsi="Arial" w:cs="Arial"/>
          <w:rtl/>
        </w:rPr>
        <w:t>(5) אם הנתבע הוא פסול דין או קטין, כמשמעותם בחוק הכשרות המשפטית והאפוטרופסות – צי</w:t>
      </w:r>
      <w:r>
        <w:rPr>
          <w:rFonts w:ascii="Arial" w:eastAsia="Times New Roman" w:hAnsi="Arial" w:cs="Arial"/>
          <w:rtl/>
        </w:rPr>
        <w:t>ון עובדה זו, או תאגיד – ציון עובדה זו ודרך התאגדותו;</w:t>
      </w:r>
    </w:p>
    <w:p w14:paraId="1549EDBF" w14:textId="77777777" w:rsidR="00000000" w:rsidRDefault="00A03675">
      <w:pPr>
        <w:divId w:val="962811016"/>
        <w:rPr>
          <w:rFonts w:ascii="Arial" w:eastAsia="Times New Roman" w:hAnsi="Arial" w:cs="Arial"/>
          <w:rtl/>
        </w:rPr>
      </w:pPr>
      <w:r>
        <w:rPr>
          <w:rFonts w:ascii="Arial" w:eastAsia="Times New Roman" w:hAnsi="Arial" w:cs="Arial"/>
          <w:rtl/>
        </w:rPr>
        <w:t>(6) (נמחקה)</w:t>
      </w:r>
    </w:p>
    <w:p w14:paraId="50326FFC" w14:textId="77777777" w:rsidR="00000000" w:rsidRDefault="00A03675">
      <w:pPr>
        <w:divId w:val="242302975"/>
        <w:rPr>
          <w:rFonts w:ascii="Arial" w:eastAsia="Times New Roman" w:hAnsi="Arial" w:cs="Arial"/>
          <w:rtl/>
        </w:rPr>
      </w:pPr>
      <w:r>
        <w:rPr>
          <w:rFonts w:ascii="Arial" w:eastAsia="Times New Roman" w:hAnsi="Arial" w:cs="Arial"/>
          <w:rtl/>
        </w:rPr>
        <w:t>(7) המועד האחרון להגשת כתב ההגנה לפי תקנה 30.</w:t>
      </w:r>
    </w:p>
    <w:p w14:paraId="39FEE7D8"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תמצית הטענות בכתב ההגנה</w:t>
      </w:r>
    </w:p>
    <w:p w14:paraId="03112662" w14:textId="77777777" w:rsidR="00000000" w:rsidRDefault="00A03675">
      <w:pPr>
        <w:spacing w:after="0"/>
        <w:divId w:val="716396737"/>
        <w:rPr>
          <w:rFonts w:ascii="Arial" w:eastAsia="Times New Roman" w:hAnsi="Arial" w:cs="Arial"/>
          <w:rtl/>
        </w:rPr>
      </w:pPr>
      <w:r>
        <w:rPr>
          <w:rFonts w:ascii="Arial" w:eastAsia="Times New Roman" w:hAnsi="Arial" w:cs="Arial"/>
          <w:rtl/>
        </w:rPr>
        <w:lastRenderedPageBreak/>
        <w:t xml:space="preserve">13. בחלקו השני </w:t>
      </w:r>
      <w:r>
        <w:rPr>
          <w:rFonts w:ascii="Arial" w:eastAsia="Times New Roman" w:hAnsi="Arial" w:cs="Arial"/>
          <w:rtl/>
        </w:rPr>
        <w:t>של כתב ההגנה יפרט בעל הדין את העניינים האלה בלבד ולפי הסדר המפורט להלן:</w:t>
      </w:r>
    </w:p>
    <w:p w14:paraId="43FA3A12" w14:textId="77777777" w:rsidR="00000000" w:rsidRDefault="00A03675">
      <w:pPr>
        <w:divId w:val="325668359"/>
        <w:rPr>
          <w:rFonts w:ascii="Arial" w:eastAsia="Times New Roman" w:hAnsi="Arial" w:cs="Arial"/>
          <w:rtl/>
        </w:rPr>
      </w:pPr>
      <w:r>
        <w:rPr>
          <w:rFonts w:ascii="Arial" w:eastAsia="Times New Roman" w:hAnsi="Arial" w:cs="Arial"/>
          <w:rtl/>
        </w:rPr>
        <w:t>(1) טענות מקדמיות;</w:t>
      </w:r>
    </w:p>
    <w:p w14:paraId="71928E6B" w14:textId="77777777" w:rsidR="00000000" w:rsidRDefault="00A03675">
      <w:pPr>
        <w:divId w:val="83108476"/>
        <w:rPr>
          <w:rFonts w:ascii="Arial" w:eastAsia="Times New Roman" w:hAnsi="Arial" w:cs="Arial"/>
          <w:rtl/>
        </w:rPr>
      </w:pPr>
      <w:r>
        <w:rPr>
          <w:rFonts w:ascii="Arial" w:eastAsia="Times New Roman" w:hAnsi="Arial" w:cs="Arial"/>
          <w:rtl/>
        </w:rPr>
        <w:t>(2) תמצית טענות ההגנה שיפורטו לפי סדר עילות התביעה;</w:t>
      </w:r>
    </w:p>
    <w:p w14:paraId="1E6E9376" w14:textId="77777777" w:rsidR="00000000" w:rsidRDefault="00A03675">
      <w:pPr>
        <w:divId w:val="2051103281"/>
        <w:rPr>
          <w:rFonts w:ascii="Arial" w:eastAsia="Times New Roman" w:hAnsi="Arial" w:cs="Arial"/>
          <w:rtl/>
        </w:rPr>
      </w:pPr>
      <w:r>
        <w:rPr>
          <w:rFonts w:ascii="Arial" w:eastAsia="Times New Roman" w:hAnsi="Arial" w:cs="Arial"/>
          <w:rtl/>
        </w:rPr>
        <w:t>(3) טיעונים לעניין הסעד המבוקש.</w:t>
      </w:r>
    </w:p>
    <w:p w14:paraId="131BE19F"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חלקו השלישי של כתב הטענות</w:t>
      </w:r>
    </w:p>
    <w:p w14:paraId="2FAB5CBE" w14:textId="77777777" w:rsidR="00000000" w:rsidRDefault="00A03675">
      <w:pPr>
        <w:spacing w:after="0"/>
        <w:divId w:val="448742582"/>
        <w:rPr>
          <w:rFonts w:ascii="Arial" w:eastAsia="Times New Roman" w:hAnsi="Arial" w:cs="Arial"/>
          <w:rtl/>
        </w:rPr>
      </w:pPr>
      <w:r>
        <w:rPr>
          <w:rFonts w:ascii="Arial" w:eastAsia="Times New Roman" w:hAnsi="Arial" w:cs="Arial"/>
          <w:rtl/>
        </w:rPr>
        <w:t>14. (א) חלקו השלישי של כתב הטענות יכלול את פירוט העובדו</w:t>
      </w:r>
      <w:r>
        <w:rPr>
          <w:rFonts w:ascii="Arial" w:eastAsia="Times New Roman" w:hAnsi="Arial" w:cs="Arial"/>
          <w:rtl/>
        </w:rPr>
        <w:t>ת המשמשות יסוד לכתב הטענות וכל מידע נוסף, שתכליתו לסייע בהבהרת המחלוקת ובמיקוד הפלוגתות שבין בעלי הדין.</w:t>
      </w:r>
    </w:p>
    <w:p w14:paraId="5C119F8B" w14:textId="77777777" w:rsidR="00000000" w:rsidRDefault="00A03675">
      <w:pPr>
        <w:divId w:val="304118731"/>
        <w:rPr>
          <w:rFonts w:ascii="Arial" w:eastAsia="Times New Roman" w:hAnsi="Arial" w:cs="Arial"/>
          <w:rtl/>
        </w:rPr>
      </w:pPr>
      <w:r>
        <w:rPr>
          <w:rFonts w:ascii="Arial" w:eastAsia="Times New Roman" w:hAnsi="Arial" w:cs="Arial"/>
          <w:rtl/>
        </w:rPr>
        <w:t>(ב) הנתבע ייחשב מודה בכל העובדות הכלולות בכתב התביעה, זולת אלה שהכחיש באופן מפורש ומפורט בחלקו השלישי של כתב ההגנה, ואולם לעניין שיעור דמי נזק יראו אותו</w:t>
      </w:r>
      <w:r>
        <w:rPr>
          <w:rFonts w:ascii="Arial" w:eastAsia="Times New Roman" w:hAnsi="Arial" w:cs="Arial"/>
          <w:rtl/>
        </w:rPr>
        <w:t xml:space="preserve"> כשנוי במחלוקת זולת אם הנתבע הודה בו במפורש.</w:t>
      </w:r>
    </w:p>
    <w:p w14:paraId="2B226C04"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נספחים לכתבי הטענות</w:t>
      </w:r>
    </w:p>
    <w:p w14:paraId="6296AB18" w14:textId="77777777" w:rsidR="00000000" w:rsidRDefault="00A03675">
      <w:pPr>
        <w:spacing w:after="0"/>
        <w:divId w:val="1329209874"/>
        <w:rPr>
          <w:rFonts w:ascii="Arial" w:eastAsia="Times New Roman" w:hAnsi="Arial" w:cs="Arial"/>
          <w:rtl/>
        </w:rPr>
      </w:pPr>
      <w:r>
        <w:rPr>
          <w:rFonts w:ascii="Arial" w:eastAsia="Times New Roman" w:hAnsi="Arial" w:cs="Arial"/>
          <w:rtl/>
        </w:rPr>
        <w:t>15. (א) לכתב טענות יצורפו מסמכים אלה בלבד והם יהיו נספחי כתב הטענות:</w:t>
      </w:r>
    </w:p>
    <w:p w14:paraId="492EA929" w14:textId="77777777" w:rsidR="00000000" w:rsidRDefault="00A03675">
      <w:pPr>
        <w:divId w:val="381835074"/>
        <w:rPr>
          <w:rFonts w:ascii="Arial" w:eastAsia="Times New Roman" w:hAnsi="Arial" w:cs="Arial"/>
          <w:rtl/>
        </w:rPr>
      </w:pPr>
      <w:r>
        <w:rPr>
          <w:rFonts w:ascii="Arial" w:eastAsia="Times New Roman" w:hAnsi="Arial" w:cs="Arial"/>
          <w:rtl/>
        </w:rPr>
        <w:t>(1) העתק של מסמך מהותי וכל כתב אחר המשמש ביסוד הנטען בכתב הטענות; אם המסמך אינו ברשותו, יצוין בידי מי או היכן הוא מצוי, למ</w:t>
      </w:r>
      <w:r>
        <w:rPr>
          <w:rFonts w:ascii="Arial" w:eastAsia="Times New Roman" w:hAnsi="Arial" w:cs="Arial"/>
          <w:rtl/>
        </w:rPr>
        <w:t>יטב ידיעת בעל הדין;</w:t>
      </w:r>
    </w:p>
    <w:p w14:paraId="1E1C63E3" w14:textId="77777777" w:rsidR="00000000" w:rsidRDefault="00A03675">
      <w:pPr>
        <w:divId w:val="329986254"/>
        <w:rPr>
          <w:rFonts w:ascii="Arial" w:eastAsia="Times New Roman" w:hAnsi="Arial" w:cs="Arial"/>
          <w:rtl/>
        </w:rPr>
      </w:pPr>
      <w:r>
        <w:rPr>
          <w:rFonts w:ascii="Arial" w:eastAsia="Times New Roman" w:hAnsi="Arial" w:cs="Arial"/>
          <w:rtl/>
        </w:rPr>
        <w:t>(2) חוות דעת של מומחה רפואי שבכוונת בעל הדין להסתמך עליה במהלך המשפט.</w:t>
      </w:r>
    </w:p>
    <w:p w14:paraId="4230B4B6" w14:textId="77777777" w:rsidR="00000000" w:rsidRDefault="00A03675">
      <w:pPr>
        <w:divId w:val="1454598983"/>
        <w:rPr>
          <w:rFonts w:ascii="Arial" w:eastAsia="Times New Roman" w:hAnsi="Arial" w:cs="Arial"/>
          <w:rtl/>
        </w:rPr>
      </w:pPr>
      <w:r>
        <w:rPr>
          <w:rFonts w:ascii="Arial" w:eastAsia="Times New Roman" w:hAnsi="Arial" w:cs="Arial"/>
          <w:rtl/>
        </w:rPr>
        <w:t>(3) בתובענה לפיצויים בשל נזק גוף יצרף התובע לכתב התביעה כתב ויתור על סודיות רפואית, ערוך לפי נוסח טופס 1 שבתוספת הראשונה.</w:t>
      </w:r>
    </w:p>
    <w:p w14:paraId="61917B43" w14:textId="77777777" w:rsidR="00000000" w:rsidRDefault="00A03675">
      <w:pPr>
        <w:divId w:val="650910482"/>
        <w:rPr>
          <w:rFonts w:ascii="Arial" w:eastAsia="Times New Roman" w:hAnsi="Arial" w:cs="Arial"/>
          <w:rtl/>
        </w:rPr>
      </w:pPr>
      <w:r>
        <w:rPr>
          <w:rFonts w:ascii="Arial" w:eastAsia="Times New Roman" w:hAnsi="Arial" w:cs="Arial"/>
          <w:rtl/>
        </w:rPr>
        <w:t>(ב) על אף האמור בתקנת משנה (א), רשאי בעל דין</w:t>
      </w:r>
      <w:r>
        <w:rPr>
          <w:rFonts w:ascii="Arial" w:eastAsia="Times New Roman" w:hAnsi="Arial" w:cs="Arial"/>
          <w:rtl/>
        </w:rPr>
        <w:t xml:space="preserve"> לצרף לכתב טענות חוות דעת של מומחה שאינו בעניין של רפואה.</w:t>
      </w:r>
    </w:p>
    <w:p w14:paraId="2532AEAE"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הארכת מועד להגשת הטיעון העובדתי בכתב ההגנה</w:t>
      </w:r>
    </w:p>
    <w:p w14:paraId="24640DEC" w14:textId="77777777" w:rsidR="00000000" w:rsidRDefault="00A03675">
      <w:pPr>
        <w:spacing w:after="0"/>
        <w:divId w:val="43062435"/>
        <w:rPr>
          <w:rFonts w:ascii="Arial" w:eastAsia="Times New Roman" w:hAnsi="Arial" w:cs="Arial"/>
          <w:rtl/>
        </w:rPr>
      </w:pPr>
      <w:r>
        <w:rPr>
          <w:rFonts w:ascii="Arial" w:eastAsia="Times New Roman" w:hAnsi="Arial" w:cs="Arial"/>
          <w:rtl/>
        </w:rPr>
        <w:t>16. (בוטלה)</w:t>
      </w:r>
    </w:p>
    <w:p w14:paraId="2D76DFDE"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שאלון בתובענה שעניינה נזק גוף</w:t>
      </w:r>
    </w:p>
    <w:p w14:paraId="447705EA" w14:textId="77777777" w:rsidR="00000000" w:rsidRDefault="00A03675">
      <w:pPr>
        <w:spacing w:after="0"/>
        <w:divId w:val="1020660542"/>
        <w:rPr>
          <w:rFonts w:ascii="Arial" w:eastAsia="Times New Roman" w:hAnsi="Arial" w:cs="Arial"/>
          <w:rtl/>
        </w:rPr>
      </w:pPr>
      <w:r>
        <w:rPr>
          <w:rFonts w:ascii="Arial" w:eastAsia="Times New Roman" w:hAnsi="Arial" w:cs="Arial"/>
          <w:rtl/>
        </w:rPr>
        <w:t xml:space="preserve">17. בתובענה לפיצויים בשל נזק גוף ימציא התובע לנתבע, יחד עם כתב התביעה, תצהיר שיכלול מענה לשאלות המפורטות בטופס 3 </w:t>
      </w:r>
      <w:r>
        <w:rPr>
          <w:rFonts w:ascii="Arial" w:eastAsia="Times New Roman" w:hAnsi="Arial" w:cs="Arial"/>
          <w:rtl/>
        </w:rPr>
        <w:t>שבתוספת הראשונה, אם הן נוגעות לעניין, בלי להגיש העתק לתיק בית המשפט, אלא אם כן בית המשפט הורה אחרת; הנתבע רשאי להגיש לבית המשפט את התצהיר או חלק ממנו במהלך שמיעת הראיות.</w:t>
      </w:r>
    </w:p>
    <w:p w14:paraId="252AB9AD"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כתב תשובה</w:t>
      </w:r>
    </w:p>
    <w:p w14:paraId="7321E940" w14:textId="77777777" w:rsidR="00000000" w:rsidRDefault="00A03675">
      <w:pPr>
        <w:spacing w:after="0"/>
        <w:divId w:val="1641762653"/>
        <w:rPr>
          <w:rFonts w:ascii="Arial" w:eastAsia="Times New Roman" w:hAnsi="Arial" w:cs="Arial"/>
          <w:rtl/>
        </w:rPr>
      </w:pPr>
      <w:r>
        <w:rPr>
          <w:rFonts w:ascii="Arial" w:eastAsia="Times New Roman" w:hAnsi="Arial" w:cs="Arial"/>
          <w:rtl/>
        </w:rPr>
        <w:lastRenderedPageBreak/>
        <w:t>18. (א) תובע רשאי להגיש כתב תשובה לכתב ההגנה בתוך ארבעה עשר ימים מיום שהומצא</w:t>
      </w:r>
      <w:r>
        <w:rPr>
          <w:rFonts w:ascii="Arial" w:eastAsia="Times New Roman" w:hAnsi="Arial" w:cs="Arial"/>
          <w:rtl/>
        </w:rPr>
        <w:t xml:space="preserve"> לו כתב ההגנה; כתב תשובה לא יכלול נימוק תביעה חדש או כל טענה שאינה מתיישבת עם טענותיו הקודמות של בעל דין; לא הגיש התובע כתב תשובה יראו אותו כמכחיש את כל הטענות שנטענו בכתב ההגנה, ובלבד שהתובע לא הודה בהן במפורש.</w:t>
      </w:r>
    </w:p>
    <w:p w14:paraId="76FE406C" w14:textId="77777777" w:rsidR="00000000" w:rsidRDefault="00A03675">
      <w:pPr>
        <w:divId w:val="1331520115"/>
        <w:rPr>
          <w:rFonts w:ascii="Arial" w:eastAsia="Times New Roman" w:hAnsi="Arial" w:cs="Arial"/>
          <w:rtl/>
        </w:rPr>
      </w:pPr>
      <w:r>
        <w:rPr>
          <w:rFonts w:ascii="Arial" w:eastAsia="Times New Roman" w:hAnsi="Arial" w:cs="Arial"/>
          <w:rtl/>
        </w:rPr>
        <w:t>(ב) היקפו של כתב התשובה לא יעלה על שלושה עמו</w:t>
      </w:r>
      <w:r>
        <w:rPr>
          <w:rFonts w:ascii="Arial" w:eastAsia="Times New Roman" w:hAnsi="Arial" w:cs="Arial"/>
          <w:rtl/>
        </w:rPr>
        <w:t>דים.</w:t>
      </w:r>
    </w:p>
    <w:p w14:paraId="12FA58F6"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תביעה אזרחית נגררת</w:t>
      </w:r>
    </w:p>
    <w:p w14:paraId="2933943C" w14:textId="77777777" w:rsidR="00000000" w:rsidRDefault="00A03675">
      <w:pPr>
        <w:spacing w:after="0"/>
        <w:divId w:val="18705765"/>
        <w:rPr>
          <w:rFonts w:ascii="Arial" w:eastAsia="Times New Roman" w:hAnsi="Arial" w:cs="Arial"/>
          <w:rtl/>
        </w:rPr>
      </w:pPr>
      <w:r>
        <w:rPr>
          <w:rFonts w:ascii="Arial" w:eastAsia="Times New Roman" w:hAnsi="Arial" w:cs="Arial"/>
          <w:rtl/>
        </w:rPr>
        <w:t>19. תביעה אזרחית כאמור בסעיף 77 לחוק תוכתר במילים "תביעה אזרחית נגררת להרשעה בפלילים" ותוגש בתוך תשעים ימים לאחר שפסק הדין בפלילים הפך לחלוט.</w:t>
      </w:r>
    </w:p>
    <w:p w14:paraId="3ACA847C"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בקשת רשות להתגונן בחוק ההוצאה לפועל</w:t>
      </w:r>
    </w:p>
    <w:p w14:paraId="064955DA" w14:textId="77777777" w:rsidR="00000000" w:rsidRDefault="00A03675">
      <w:pPr>
        <w:spacing w:after="0"/>
        <w:divId w:val="1707676953"/>
        <w:rPr>
          <w:rFonts w:ascii="Arial" w:eastAsia="Times New Roman" w:hAnsi="Arial" w:cs="Arial"/>
          <w:rtl/>
        </w:rPr>
      </w:pPr>
      <w:r>
        <w:rPr>
          <w:rFonts w:ascii="Arial" w:eastAsia="Times New Roman" w:hAnsi="Arial" w:cs="Arial"/>
          <w:rtl/>
        </w:rPr>
        <w:t>20. (א) נקבע בחוק ההוצאה לפועל שיש לראות הליך בבית המש</w:t>
      </w:r>
      <w:r>
        <w:rPr>
          <w:rFonts w:ascii="Arial" w:eastAsia="Times New Roman" w:hAnsi="Arial" w:cs="Arial"/>
          <w:rtl/>
        </w:rPr>
        <w:t>פט כבקשת רשות להתגונן, לא יתגונן נתבע זולת אם ניתנה לכך רשות לפי בקשה שהגיש לפי חוק ההוצאה לפועל.</w:t>
      </w:r>
    </w:p>
    <w:p w14:paraId="466F46A4" w14:textId="77777777" w:rsidR="00000000" w:rsidRDefault="00A03675">
      <w:pPr>
        <w:divId w:val="1717927444"/>
        <w:rPr>
          <w:rFonts w:ascii="Arial" w:eastAsia="Times New Roman" w:hAnsi="Arial" w:cs="Arial"/>
          <w:rtl/>
        </w:rPr>
      </w:pPr>
      <w:r>
        <w:rPr>
          <w:rFonts w:ascii="Arial" w:eastAsia="Times New Roman" w:hAnsi="Arial" w:cs="Arial"/>
          <w:rtl/>
        </w:rPr>
        <w:t>(ב) בית המשפט יחליט בבקשת הרשות להתגונן על יסוד הבקשה וחקירת המצהיר, ואולם רשאי הוא לעשות כן על יסוד האמור בה בלבד.</w:t>
      </w:r>
    </w:p>
    <w:p w14:paraId="35F5CF21" w14:textId="77777777" w:rsidR="00000000" w:rsidRDefault="00A03675">
      <w:pPr>
        <w:divId w:val="1636712819"/>
        <w:rPr>
          <w:rFonts w:ascii="Arial" w:eastAsia="Times New Roman" w:hAnsi="Arial" w:cs="Arial"/>
          <w:rtl/>
        </w:rPr>
      </w:pPr>
      <w:r>
        <w:rPr>
          <w:rFonts w:ascii="Arial" w:eastAsia="Times New Roman" w:hAnsi="Arial" w:cs="Arial"/>
          <w:rtl/>
        </w:rPr>
        <w:t>(ג) במועד בירור בקשת הרשות להתגונן רשאי בי</w:t>
      </w:r>
      <w:r>
        <w:rPr>
          <w:rFonts w:ascii="Arial" w:eastAsia="Times New Roman" w:hAnsi="Arial" w:cs="Arial"/>
          <w:rtl/>
        </w:rPr>
        <w:t>ת המשפט, בהסכמת בעלי הדין, לקיים את הדיון במחלוקת לגופה.</w:t>
      </w:r>
    </w:p>
    <w:p w14:paraId="3217FEC1" w14:textId="77777777" w:rsidR="00000000" w:rsidRDefault="00A03675">
      <w:pPr>
        <w:divId w:val="1992558794"/>
        <w:rPr>
          <w:rFonts w:ascii="Arial" w:eastAsia="Times New Roman" w:hAnsi="Arial" w:cs="Arial"/>
          <w:rtl/>
        </w:rPr>
      </w:pPr>
      <w:r>
        <w:rPr>
          <w:rFonts w:ascii="Arial" w:eastAsia="Times New Roman" w:hAnsi="Arial" w:cs="Arial"/>
          <w:rtl/>
        </w:rPr>
        <w:t>(ד) בית המשפט רשאי להתנות רשות להתגונן בתנאים, לרבות בדבר מתן ערובה.</w:t>
      </w:r>
    </w:p>
    <w:p w14:paraId="5D94FCD1" w14:textId="77777777" w:rsidR="00000000" w:rsidRDefault="00A03675">
      <w:pPr>
        <w:divId w:val="639766862"/>
        <w:rPr>
          <w:rFonts w:ascii="Arial" w:eastAsia="Times New Roman" w:hAnsi="Arial" w:cs="Arial"/>
          <w:rtl/>
        </w:rPr>
      </w:pPr>
      <w:r>
        <w:rPr>
          <w:rFonts w:ascii="Arial" w:eastAsia="Times New Roman" w:hAnsi="Arial" w:cs="Arial"/>
          <w:rtl/>
        </w:rPr>
        <w:t xml:space="preserve">(ה) </w:t>
      </w:r>
      <w:r>
        <w:rPr>
          <w:rFonts w:ascii="Arial" w:eastAsia="Times New Roman" w:hAnsi="Arial" w:cs="Arial"/>
          <w:rtl/>
        </w:rPr>
        <w:t>ניתנה רשות להתגונן, יראו את המסמך שהגיש המשיב ככתב תביעה ואת התצהיר שהוגש בתמיכה לבקשת הרשות להתגונן ככתב הגנה.</w:t>
      </w:r>
    </w:p>
    <w:p w14:paraId="37B3BB70" w14:textId="77777777" w:rsidR="00000000" w:rsidRDefault="00A03675">
      <w:pPr>
        <w:divId w:val="2091928264"/>
        <w:rPr>
          <w:rFonts w:ascii="Arial" w:eastAsia="Times New Roman" w:hAnsi="Arial" w:cs="Arial"/>
          <w:rtl/>
        </w:rPr>
      </w:pPr>
      <w:r>
        <w:rPr>
          <w:rFonts w:ascii="Arial" w:eastAsia="Times New Roman" w:hAnsi="Arial" w:cs="Arial"/>
          <w:rtl/>
        </w:rPr>
        <w:t>(ו) ניתנה רשות להתגונן, רשאי בית המשפט לתת כל הוראה בדבר סדרי הדיון בתובענה לרבות הוראה בדבר כתבי טענות, פלוגתות והליכים נוספים שייראו סבירים או</w:t>
      </w:r>
      <w:r>
        <w:rPr>
          <w:rFonts w:ascii="Arial" w:eastAsia="Times New Roman" w:hAnsi="Arial" w:cs="Arial"/>
          <w:rtl/>
        </w:rPr>
        <w:t xml:space="preserve"> נחוצים וכן הוא רשאי להורות על קיום קדם-משפט.</w:t>
      </w:r>
    </w:p>
    <w:p w14:paraId="052A858B" w14:textId="77777777" w:rsidR="00000000" w:rsidRDefault="00A03675">
      <w:pPr>
        <w:spacing w:before="150" w:after="150"/>
        <w:ind w:left="150" w:right="150"/>
        <w:jc w:val="center"/>
        <w:outlineLvl w:val="4"/>
        <w:divId w:val="2063938294"/>
        <w:rPr>
          <w:rFonts w:ascii="Arial" w:eastAsia="Times New Roman" w:hAnsi="Arial" w:cs="Arial"/>
          <w:b/>
          <w:bCs/>
          <w:sz w:val="27"/>
          <w:szCs w:val="27"/>
          <w:rtl/>
        </w:rPr>
      </w:pPr>
      <w:r>
        <w:rPr>
          <w:rFonts w:ascii="Arial" w:eastAsia="Times New Roman" w:hAnsi="Arial" w:cs="Arial"/>
          <w:b/>
          <w:bCs/>
          <w:sz w:val="27"/>
          <w:szCs w:val="27"/>
          <w:rtl/>
        </w:rPr>
        <w:t>סימן ב': כתב תביעה שכנגד</w:t>
      </w:r>
    </w:p>
    <w:p w14:paraId="4B51CE68"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תביעה שכנגד, הגנה שכנגד וכתב תשובה שכנגד</w:t>
      </w:r>
    </w:p>
    <w:p w14:paraId="1C684C5E" w14:textId="77777777" w:rsidR="00000000" w:rsidRDefault="00A03675">
      <w:pPr>
        <w:spacing w:after="0"/>
        <w:divId w:val="2130465169"/>
        <w:rPr>
          <w:rFonts w:ascii="Arial" w:eastAsia="Times New Roman" w:hAnsi="Arial" w:cs="Arial"/>
          <w:rtl/>
        </w:rPr>
      </w:pPr>
      <w:r>
        <w:rPr>
          <w:rFonts w:ascii="Arial" w:eastAsia="Times New Roman" w:hAnsi="Arial" w:cs="Arial"/>
          <w:rtl/>
        </w:rPr>
        <w:t>21. (א) נתבע רשאי להגיש תביעה שכנגד עם הגשת כתב ההגנה; תובע שכנגד שהגיש תביעה שכנגד נגד מי שאינו בעל דין בתביעה המקורית, ימציא לו את כל כתבי הטע</w:t>
      </w:r>
      <w:r>
        <w:rPr>
          <w:rFonts w:ascii="Arial" w:eastAsia="Times New Roman" w:hAnsi="Arial" w:cs="Arial"/>
          <w:rtl/>
        </w:rPr>
        <w:t>נות שהוגשו עד אותו שלב.</w:t>
      </w:r>
    </w:p>
    <w:p w14:paraId="68466ACB" w14:textId="77777777" w:rsidR="00000000" w:rsidRDefault="00A03675">
      <w:pPr>
        <w:divId w:val="1023440735"/>
        <w:rPr>
          <w:rFonts w:ascii="Arial" w:eastAsia="Times New Roman" w:hAnsi="Arial" w:cs="Arial"/>
          <w:rtl/>
        </w:rPr>
      </w:pPr>
      <w:r>
        <w:rPr>
          <w:rFonts w:ascii="Arial" w:eastAsia="Times New Roman" w:hAnsi="Arial" w:cs="Arial"/>
          <w:rtl/>
        </w:rPr>
        <w:t xml:space="preserve">(ב) דין תביעה שכנגד כדין כתב תביעה לכל דבר ועניין והיא אינה תלויה בהמשך קיומה של התביעה העיקרית; התקנות בדבר הגשת כתב תביעה, כתב הגנה וכתב תשובה כאמור בסימן א' בפרק ג' יחולו, בשינויים המחויבים, על כתב תביעה שכנגד ועל כתב הגנה שכנגד </w:t>
      </w:r>
      <w:r>
        <w:rPr>
          <w:rFonts w:ascii="Arial" w:eastAsia="Times New Roman" w:hAnsi="Arial" w:cs="Arial"/>
          <w:rtl/>
        </w:rPr>
        <w:t>ועל כתב תשובה שכנגד.</w:t>
      </w:r>
    </w:p>
    <w:p w14:paraId="707BD3DF" w14:textId="77777777" w:rsidR="00000000" w:rsidRDefault="00A03675">
      <w:pPr>
        <w:divId w:val="705912414"/>
        <w:rPr>
          <w:rFonts w:ascii="Arial" w:eastAsia="Times New Roman" w:hAnsi="Arial" w:cs="Arial"/>
          <w:rtl/>
        </w:rPr>
      </w:pPr>
      <w:r>
        <w:rPr>
          <w:rFonts w:ascii="Arial" w:eastAsia="Times New Roman" w:hAnsi="Arial" w:cs="Arial"/>
          <w:rtl/>
        </w:rPr>
        <w:t>(ג) בית המשפט יורה על עיתוי שמיעת התביעה שכנגד וסדר ניהולה.</w:t>
      </w:r>
    </w:p>
    <w:p w14:paraId="597C01F4" w14:textId="77777777" w:rsidR="00000000" w:rsidRDefault="00A03675">
      <w:pPr>
        <w:spacing w:before="150" w:after="150"/>
        <w:ind w:left="150" w:right="150"/>
        <w:jc w:val="center"/>
        <w:outlineLvl w:val="4"/>
        <w:divId w:val="2063938294"/>
        <w:rPr>
          <w:rFonts w:ascii="Arial" w:eastAsia="Times New Roman" w:hAnsi="Arial" w:cs="Arial"/>
          <w:b/>
          <w:bCs/>
          <w:sz w:val="27"/>
          <w:szCs w:val="27"/>
          <w:rtl/>
        </w:rPr>
      </w:pPr>
      <w:r>
        <w:rPr>
          <w:rFonts w:ascii="Arial" w:eastAsia="Times New Roman" w:hAnsi="Arial" w:cs="Arial"/>
          <w:b/>
          <w:bCs/>
          <w:sz w:val="27"/>
          <w:szCs w:val="27"/>
          <w:rtl/>
        </w:rPr>
        <w:t>סימן ג': הודעה לצד שלישי</w:t>
      </w:r>
    </w:p>
    <w:p w14:paraId="0563D5DF"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lastRenderedPageBreak/>
        <w:t>הודעה לצד שלישי</w:t>
      </w:r>
    </w:p>
    <w:p w14:paraId="62107286" w14:textId="77777777" w:rsidR="00000000" w:rsidRDefault="00A03675">
      <w:pPr>
        <w:spacing w:after="0"/>
        <w:divId w:val="1320768595"/>
        <w:rPr>
          <w:rFonts w:ascii="Arial" w:eastAsia="Times New Roman" w:hAnsi="Arial" w:cs="Arial"/>
          <w:rtl/>
        </w:rPr>
      </w:pPr>
      <w:r>
        <w:rPr>
          <w:rFonts w:ascii="Arial" w:eastAsia="Times New Roman" w:hAnsi="Arial" w:cs="Arial"/>
          <w:rtl/>
        </w:rPr>
        <w:t>22. נתבע רשאי לתת הודעה לצד שלישי לכל אדם, במקרים שבהם הוא זכאי ממנו להשתתפות, לשיפוי או לביצוע פעולה בנוגע לסעד הנתבע ממנו או אם מתקי</w:t>
      </w:r>
      <w:r>
        <w:rPr>
          <w:rFonts w:ascii="Arial" w:eastAsia="Times New Roman" w:hAnsi="Arial" w:cs="Arial"/>
          <w:rtl/>
        </w:rPr>
        <w:t>ים קשר עובדתי או משפטי משותף בסוגיה שבינו ובין הצד השלישי, הכרוכה בנושא התובענה.</w:t>
      </w:r>
    </w:p>
    <w:p w14:paraId="2C066675"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תוכן ההודעה ודינה</w:t>
      </w:r>
    </w:p>
    <w:p w14:paraId="0C955FF0" w14:textId="77777777" w:rsidR="00000000" w:rsidRDefault="00A03675">
      <w:pPr>
        <w:spacing w:after="0"/>
        <w:divId w:val="258368751"/>
        <w:rPr>
          <w:rFonts w:ascii="Arial" w:eastAsia="Times New Roman" w:hAnsi="Arial" w:cs="Arial"/>
          <w:rtl/>
        </w:rPr>
      </w:pPr>
      <w:r>
        <w:rPr>
          <w:rFonts w:ascii="Arial" w:eastAsia="Times New Roman" w:hAnsi="Arial" w:cs="Arial"/>
          <w:rtl/>
        </w:rPr>
        <w:t>23. (א) התקנות בדבר הגשת כתב תביעה, כתב הגנה וכתב תשובה כאמור בסימן א' בפרק ג' יחולו, בשינויים המחויבים, על הודעה לצד שלישי, על כתב הגנה של צד שלישי להודעה כ</w:t>
      </w:r>
      <w:r>
        <w:rPr>
          <w:rFonts w:ascii="Arial" w:eastAsia="Times New Roman" w:hAnsi="Arial" w:cs="Arial"/>
          <w:rtl/>
        </w:rPr>
        <w:t>לפיו, ועל כתב תשובה לכתב הגנה כאמור.</w:t>
      </w:r>
    </w:p>
    <w:p w14:paraId="598E2DF6" w14:textId="77777777" w:rsidR="00000000" w:rsidRDefault="00A03675">
      <w:pPr>
        <w:divId w:val="1274939595"/>
        <w:rPr>
          <w:rFonts w:ascii="Arial" w:eastAsia="Times New Roman" w:hAnsi="Arial" w:cs="Arial"/>
          <w:rtl/>
        </w:rPr>
      </w:pPr>
      <w:r>
        <w:rPr>
          <w:rFonts w:ascii="Arial" w:eastAsia="Times New Roman" w:hAnsi="Arial" w:cs="Arial"/>
          <w:rtl/>
        </w:rPr>
        <w:t>(ב) להודעה לצד שלישי יצורפו העתקים מכתבי הטענות שהוגשו בתובענה, אם לא הומצאו קודם לכן; הודעה לצד שלישי תוגש בתוך הזמן שנקבע להגשת כתב הגנה לפי תקנה 9(ב).</w:t>
      </w:r>
    </w:p>
    <w:p w14:paraId="3E8623EA" w14:textId="77777777" w:rsidR="00000000" w:rsidRDefault="00A03675">
      <w:pPr>
        <w:divId w:val="1588267625"/>
        <w:rPr>
          <w:rFonts w:ascii="Arial" w:eastAsia="Times New Roman" w:hAnsi="Arial" w:cs="Arial"/>
          <w:rtl/>
        </w:rPr>
      </w:pPr>
      <w:r>
        <w:rPr>
          <w:rFonts w:ascii="Arial" w:eastAsia="Times New Roman" w:hAnsi="Arial" w:cs="Arial"/>
          <w:rtl/>
        </w:rPr>
        <w:t>(ג) דין צד שלישי שהומצאה לו הודעה, כדין נתבע לכל דבר ועניין, ואול</w:t>
      </w:r>
      <w:r>
        <w:rPr>
          <w:rFonts w:ascii="Arial" w:eastAsia="Times New Roman" w:hAnsi="Arial" w:cs="Arial"/>
          <w:rtl/>
        </w:rPr>
        <w:t>ם הוא אינו רשאי להגיש תביעה שכנגד.</w:t>
      </w:r>
    </w:p>
    <w:p w14:paraId="3B1C90EA" w14:textId="77777777" w:rsidR="00000000" w:rsidRDefault="00A03675">
      <w:pPr>
        <w:divId w:val="1722557400"/>
        <w:rPr>
          <w:rFonts w:ascii="Arial" w:eastAsia="Times New Roman" w:hAnsi="Arial" w:cs="Arial"/>
          <w:rtl/>
        </w:rPr>
      </w:pPr>
      <w:r>
        <w:rPr>
          <w:rFonts w:ascii="Arial" w:eastAsia="Times New Roman" w:hAnsi="Arial" w:cs="Arial"/>
          <w:rtl/>
        </w:rPr>
        <w:t>(ד) רצה צד שלישי לחלוק על ההודעה כלפיו או על כתב התביעה שהוגש נגד בעל הדין שנתן את ההודעה, יגיש כתב הגנה בתוך שישים ימים מהיום שההודעה הומצאה לו.</w:t>
      </w:r>
    </w:p>
    <w:p w14:paraId="51F030BB" w14:textId="77777777" w:rsidR="00000000" w:rsidRDefault="00A03675">
      <w:pPr>
        <w:divId w:val="688027851"/>
        <w:rPr>
          <w:rFonts w:ascii="Arial" w:eastAsia="Times New Roman" w:hAnsi="Arial" w:cs="Arial"/>
          <w:rtl/>
        </w:rPr>
      </w:pPr>
      <w:r>
        <w:rPr>
          <w:rFonts w:ascii="Arial" w:eastAsia="Times New Roman" w:hAnsi="Arial" w:cs="Arial"/>
          <w:rtl/>
        </w:rPr>
        <w:t>(ה) בית המשפט יורה על עיתוי שמיעת ההודעה לצד שלישי וסדר ניהולה.</w:t>
      </w:r>
    </w:p>
    <w:p w14:paraId="068A59F7" w14:textId="77777777" w:rsidR="00000000" w:rsidRDefault="00A03675">
      <w:pPr>
        <w:spacing w:before="150" w:after="150"/>
        <w:ind w:left="150" w:right="150"/>
        <w:jc w:val="center"/>
        <w:outlineLvl w:val="4"/>
        <w:divId w:val="2063938294"/>
        <w:rPr>
          <w:rFonts w:ascii="Arial" w:eastAsia="Times New Roman" w:hAnsi="Arial" w:cs="Arial"/>
          <w:b/>
          <w:bCs/>
          <w:sz w:val="27"/>
          <w:szCs w:val="27"/>
          <w:rtl/>
        </w:rPr>
      </w:pPr>
      <w:r>
        <w:rPr>
          <w:rFonts w:ascii="Arial" w:eastAsia="Times New Roman" w:hAnsi="Arial" w:cs="Arial"/>
          <w:b/>
          <w:bCs/>
          <w:sz w:val="27"/>
          <w:szCs w:val="27"/>
          <w:rtl/>
        </w:rPr>
        <w:t>סימן ד': כת</w:t>
      </w:r>
      <w:r>
        <w:rPr>
          <w:rFonts w:ascii="Arial" w:eastAsia="Times New Roman" w:hAnsi="Arial" w:cs="Arial"/>
          <w:b/>
          <w:bCs/>
          <w:sz w:val="27"/>
          <w:szCs w:val="27"/>
          <w:rtl/>
        </w:rPr>
        <w:t>בי טענות ומסמכים – הוראות שונות</w:t>
      </w:r>
    </w:p>
    <w:p w14:paraId="04AA1F04"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איחוד עילות תביעה</w:t>
      </w:r>
    </w:p>
    <w:p w14:paraId="0D749E78" w14:textId="77777777" w:rsidR="00000000" w:rsidRDefault="00A03675">
      <w:pPr>
        <w:spacing w:after="0"/>
        <w:divId w:val="739644155"/>
        <w:rPr>
          <w:rFonts w:ascii="Arial" w:eastAsia="Times New Roman" w:hAnsi="Arial" w:cs="Arial"/>
          <w:rtl/>
        </w:rPr>
      </w:pPr>
      <w:r>
        <w:rPr>
          <w:rFonts w:ascii="Arial" w:eastAsia="Times New Roman" w:hAnsi="Arial" w:cs="Arial"/>
          <w:rtl/>
        </w:rPr>
        <w:t>24. תובע יאחד בכתב תביעה אחד את כל עילות התביעה כלפי נתבע בשל אותה מסכת עובדתית, ורשאי הוא לאחד בכתב תביעה אחד גם עילות תביעה אחרות כלפי אותו נתבע, והכול בכפוף לסמכותו העניינית של בית המשפט.</w:t>
      </w:r>
    </w:p>
    <w:p w14:paraId="4DF0160B"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תביעת מלוא הסעד</w:t>
      </w:r>
      <w:r>
        <w:rPr>
          <w:rFonts w:ascii="Arial" w:eastAsia="Times New Roman" w:hAnsi="Arial" w:cs="Arial"/>
          <w:b/>
          <w:bCs/>
          <w:rtl/>
        </w:rPr>
        <w:t xml:space="preserve"> וכל </w:t>
      </w:r>
      <w:proofErr w:type="spellStart"/>
      <w:r>
        <w:rPr>
          <w:rFonts w:ascii="Arial" w:eastAsia="Times New Roman" w:hAnsi="Arial" w:cs="Arial"/>
          <w:b/>
          <w:bCs/>
          <w:rtl/>
        </w:rPr>
        <w:t>הסעדים</w:t>
      </w:r>
      <w:proofErr w:type="spellEnd"/>
      <w:r>
        <w:rPr>
          <w:rFonts w:ascii="Arial" w:eastAsia="Times New Roman" w:hAnsi="Arial" w:cs="Arial"/>
          <w:b/>
          <w:bCs/>
          <w:rtl/>
        </w:rPr>
        <w:t xml:space="preserve"> בשל עילה אחת</w:t>
      </w:r>
    </w:p>
    <w:p w14:paraId="0E8A8388" w14:textId="77777777" w:rsidR="00000000" w:rsidRDefault="00A03675">
      <w:pPr>
        <w:spacing w:after="0"/>
        <w:divId w:val="1108039210"/>
        <w:rPr>
          <w:rFonts w:ascii="Arial" w:eastAsia="Times New Roman" w:hAnsi="Arial" w:cs="Arial"/>
          <w:rtl/>
        </w:rPr>
      </w:pPr>
      <w:r>
        <w:rPr>
          <w:rFonts w:ascii="Arial" w:eastAsia="Times New Roman" w:hAnsi="Arial" w:cs="Arial"/>
          <w:rtl/>
        </w:rPr>
        <w:t>25. (א) תובע יכלול בכתב תביעה את מלוא הסעד שלטענתו הוא זכאי לו בשל עילת התביעה ולא יוכל להגיש תביעה בשל החלק שלא תבע.</w:t>
      </w:r>
    </w:p>
    <w:p w14:paraId="72E4C295" w14:textId="77777777" w:rsidR="00000000" w:rsidRDefault="00A03675">
      <w:pPr>
        <w:divId w:val="668098244"/>
        <w:rPr>
          <w:rFonts w:ascii="Arial" w:eastAsia="Times New Roman" w:hAnsi="Arial" w:cs="Arial"/>
          <w:rtl/>
        </w:rPr>
      </w:pPr>
      <w:r>
        <w:rPr>
          <w:rFonts w:ascii="Arial" w:eastAsia="Times New Roman" w:hAnsi="Arial" w:cs="Arial"/>
          <w:rtl/>
        </w:rPr>
        <w:t xml:space="preserve">(ב) תובע יכלול בכתב התביעה את כל </w:t>
      </w:r>
      <w:proofErr w:type="spellStart"/>
      <w:r>
        <w:rPr>
          <w:rFonts w:ascii="Arial" w:eastAsia="Times New Roman" w:hAnsi="Arial" w:cs="Arial"/>
          <w:rtl/>
        </w:rPr>
        <w:t>הסעדים</w:t>
      </w:r>
      <w:proofErr w:type="spellEnd"/>
      <w:r>
        <w:rPr>
          <w:rFonts w:ascii="Arial" w:eastAsia="Times New Roman" w:hAnsi="Arial" w:cs="Arial"/>
          <w:rtl/>
        </w:rPr>
        <w:t xml:space="preserve"> המבוקשים בשל עילת תביעה אחת, אלא אם כן הרשה לו בית המשפט או הדין מתיר שלא</w:t>
      </w:r>
      <w:r>
        <w:rPr>
          <w:rFonts w:ascii="Arial" w:eastAsia="Times New Roman" w:hAnsi="Arial" w:cs="Arial"/>
          <w:rtl/>
        </w:rPr>
        <w:t xml:space="preserve"> לתבעו במסגרת אותה תביעה; רשות מבית המשפט לא תינתן אלא במסגרת בקשה לפיצול סעדים.</w:t>
      </w:r>
    </w:p>
    <w:p w14:paraId="4D09C796" w14:textId="77777777" w:rsidR="00000000" w:rsidRDefault="00A03675">
      <w:pPr>
        <w:divId w:val="772282205"/>
        <w:rPr>
          <w:rFonts w:ascii="Arial" w:eastAsia="Times New Roman" w:hAnsi="Arial" w:cs="Arial"/>
          <w:rtl/>
        </w:rPr>
      </w:pPr>
      <w:r>
        <w:rPr>
          <w:rFonts w:ascii="Arial" w:eastAsia="Times New Roman" w:hAnsi="Arial" w:cs="Arial"/>
          <w:rtl/>
        </w:rPr>
        <w:t>(ג) בית המשפט יכריע בבקשה לפיצול סעדים עד תום קדם-המשפט.</w:t>
      </w:r>
    </w:p>
    <w:p w14:paraId="0B3AB045"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בעלי דין בתובענה</w:t>
      </w:r>
    </w:p>
    <w:p w14:paraId="6588F452" w14:textId="77777777" w:rsidR="00000000" w:rsidRDefault="00A03675">
      <w:pPr>
        <w:spacing w:after="0"/>
        <w:divId w:val="1566449798"/>
        <w:rPr>
          <w:rFonts w:ascii="Arial" w:eastAsia="Times New Roman" w:hAnsi="Arial" w:cs="Arial"/>
          <w:rtl/>
        </w:rPr>
      </w:pPr>
      <w:r>
        <w:rPr>
          <w:rFonts w:ascii="Arial" w:eastAsia="Times New Roman" w:hAnsi="Arial" w:cs="Arial"/>
          <w:rtl/>
        </w:rPr>
        <w:t xml:space="preserve">26. (א) </w:t>
      </w:r>
      <w:r>
        <w:rPr>
          <w:rFonts w:ascii="Arial" w:eastAsia="Times New Roman" w:hAnsi="Arial" w:cs="Arial"/>
          <w:rtl/>
        </w:rPr>
        <w:t>מותר לצרף בכתב תביעה אחד, כתובע או כנתבע, כל אדם הדרוש לצורך הכרעה ביעילות ובשלמות בתובענה, ובלבד שהתובענה מעוררת שאלה עובדתית או משפטית משותפת לכל בעלי הדין.</w:t>
      </w:r>
    </w:p>
    <w:p w14:paraId="5211E2E7" w14:textId="77777777" w:rsidR="00000000" w:rsidRDefault="00A03675">
      <w:pPr>
        <w:divId w:val="1480147907"/>
        <w:rPr>
          <w:rFonts w:ascii="Arial" w:eastAsia="Times New Roman" w:hAnsi="Arial" w:cs="Arial"/>
          <w:rtl/>
        </w:rPr>
      </w:pPr>
      <w:r>
        <w:rPr>
          <w:rFonts w:ascii="Arial" w:eastAsia="Times New Roman" w:hAnsi="Arial" w:cs="Arial"/>
          <w:rtl/>
        </w:rPr>
        <w:lastRenderedPageBreak/>
        <w:t>(ב) תובע שיש לו ספק באשר לזהות אדם שממנו הוא זכאי לסעד, רשאי לצרף כמה נתבעים, כדי ששאלת החבות והי</w:t>
      </w:r>
      <w:r>
        <w:rPr>
          <w:rFonts w:ascii="Arial" w:eastAsia="Times New Roman" w:hAnsi="Arial" w:cs="Arial"/>
          <w:rtl/>
        </w:rPr>
        <w:t>קפה בנוגע לכל אחד מהם תתברר במהלך הדיון.</w:t>
      </w:r>
    </w:p>
    <w:p w14:paraId="133A8E17"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הסתמכות על עובדות שונות</w:t>
      </w:r>
    </w:p>
    <w:p w14:paraId="4869B77C" w14:textId="77777777" w:rsidR="00000000" w:rsidRDefault="00A03675">
      <w:pPr>
        <w:spacing w:after="0"/>
        <w:divId w:val="535629357"/>
        <w:rPr>
          <w:rFonts w:ascii="Arial" w:eastAsia="Times New Roman" w:hAnsi="Arial" w:cs="Arial"/>
          <w:rtl/>
        </w:rPr>
      </w:pPr>
      <w:r>
        <w:rPr>
          <w:rFonts w:ascii="Arial" w:eastAsia="Times New Roman" w:hAnsi="Arial" w:cs="Arial"/>
          <w:rtl/>
        </w:rPr>
        <w:t>27. בעל דין אינו רשאי להעלות בכתבי הטענות טענה שבעובדה סותרת או חלופית, זולת אם אימת בתצהיר כי העובדות כהווייתן אינן ידועות לו.</w:t>
      </w:r>
    </w:p>
    <w:p w14:paraId="1AB0F38E"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העלאת טענות מקדמיות בכתב הגנה</w:t>
      </w:r>
    </w:p>
    <w:p w14:paraId="117C4A75" w14:textId="77777777" w:rsidR="00000000" w:rsidRDefault="00A03675">
      <w:pPr>
        <w:spacing w:after="0"/>
        <w:divId w:val="1467311306"/>
        <w:rPr>
          <w:rFonts w:ascii="Arial" w:eastAsia="Times New Roman" w:hAnsi="Arial" w:cs="Arial"/>
          <w:rtl/>
        </w:rPr>
      </w:pPr>
      <w:r>
        <w:rPr>
          <w:rFonts w:ascii="Arial" w:eastAsia="Times New Roman" w:hAnsi="Arial" w:cs="Arial"/>
          <w:rtl/>
        </w:rPr>
        <w:t>28. טענה מקדמית שלא פורטה בכתב הה</w:t>
      </w:r>
      <w:r>
        <w:rPr>
          <w:rFonts w:ascii="Arial" w:eastAsia="Times New Roman" w:hAnsi="Arial" w:cs="Arial"/>
          <w:rtl/>
        </w:rPr>
        <w:t>גנה לא תועלה בשלב מאוחר יותר, אלא אם כן בית המשפט נתן רשות לכך.</w:t>
      </w:r>
    </w:p>
    <w:p w14:paraId="684122FF"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 xml:space="preserve">טענות חוסר סמכות, </w:t>
      </w:r>
      <w:proofErr w:type="spellStart"/>
      <w:r>
        <w:rPr>
          <w:rFonts w:ascii="Arial" w:eastAsia="Times New Roman" w:hAnsi="Arial" w:cs="Arial"/>
          <w:b/>
          <w:bCs/>
          <w:rtl/>
        </w:rPr>
        <w:t>תניית</w:t>
      </w:r>
      <w:proofErr w:type="spellEnd"/>
      <w:r>
        <w:rPr>
          <w:rFonts w:ascii="Arial" w:eastAsia="Times New Roman" w:hAnsi="Arial" w:cs="Arial"/>
          <w:b/>
          <w:bCs/>
          <w:rtl/>
        </w:rPr>
        <w:t xml:space="preserve"> שיפוט זר או פורום בלתי נאות</w:t>
      </w:r>
    </w:p>
    <w:p w14:paraId="25E88F31" w14:textId="77777777" w:rsidR="00000000" w:rsidRDefault="00A03675">
      <w:pPr>
        <w:spacing w:after="0"/>
        <w:divId w:val="971639363"/>
        <w:rPr>
          <w:rFonts w:ascii="Arial" w:eastAsia="Times New Roman" w:hAnsi="Arial" w:cs="Arial"/>
          <w:rtl/>
        </w:rPr>
      </w:pPr>
      <w:r>
        <w:rPr>
          <w:rFonts w:ascii="Arial" w:eastAsia="Times New Roman" w:hAnsi="Arial" w:cs="Arial"/>
          <w:rtl/>
        </w:rPr>
        <w:t xml:space="preserve">29. בעל דין יעלה טענת חוסר סמכות, </w:t>
      </w:r>
      <w:proofErr w:type="spellStart"/>
      <w:r>
        <w:rPr>
          <w:rFonts w:ascii="Arial" w:eastAsia="Times New Roman" w:hAnsi="Arial" w:cs="Arial"/>
          <w:rtl/>
        </w:rPr>
        <w:t>תניית</w:t>
      </w:r>
      <w:proofErr w:type="spellEnd"/>
      <w:r>
        <w:rPr>
          <w:rFonts w:ascii="Arial" w:eastAsia="Times New Roman" w:hAnsi="Arial" w:cs="Arial"/>
          <w:rtl/>
        </w:rPr>
        <w:t xml:space="preserve"> שיפוט זר או פורום בלתי נאות בהזדמנות הראשונה לאחר הגשת כתב התביעה; לא העלה בעל דין טענות אלה במועד כ</w:t>
      </w:r>
      <w:r>
        <w:rPr>
          <w:rFonts w:ascii="Arial" w:eastAsia="Times New Roman" w:hAnsi="Arial" w:cs="Arial"/>
          <w:rtl/>
        </w:rPr>
        <w:t>אמור, רשאי בית המשפט לפסוק הוצאות לטובת בעל הדין שכנגד או לטובת אוצר המדינה.</w:t>
      </w:r>
    </w:p>
    <w:p w14:paraId="65CA1C9F"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ציון מועד ההגשה האחרון</w:t>
      </w:r>
    </w:p>
    <w:p w14:paraId="15B8E717" w14:textId="77777777" w:rsidR="00000000" w:rsidRDefault="00A03675">
      <w:pPr>
        <w:spacing w:after="0"/>
        <w:divId w:val="916285720"/>
        <w:rPr>
          <w:rFonts w:ascii="Arial" w:eastAsia="Times New Roman" w:hAnsi="Arial" w:cs="Arial"/>
          <w:rtl/>
        </w:rPr>
      </w:pPr>
      <w:r>
        <w:rPr>
          <w:rFonts w:ascii="Arial" w:eastAsia="Times New Roman" w:hAnsi="Arial" w:cs="Arial"/>
          <w:rtl/>
        </w:rPr>
        <w:t>30. הגיש בעל דין כתב טענות לבית המשפט, יפרט בשולי כותרת המסמך את המועד האחרון שעליו להגיש את כתב הטענות לפי תקנות אלה או לפי החלטת בית המשפט, ואם הוא משיב א</w:t>
      </w:r>
      <w:r>
        <w:rPr>
          <w:rFonts w:ascii="Arial" w:eastAsia="Times New Roman" w:hAnsi="Arial" w:cs="Arial"/>
          <w:rtl/>
        </w:rPr>
        <w:t>ו מגיב למסמך אחר – גם מהו המועד שאותו מסמך הומצא לו.</w:t>
      </w:r>
    </w:p>
    <w:p w14:paraId="71862356"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צורת כתב טענות</w:t>
      </w:r>
    </w:p>
    <w:p w14:paraId="42068D1C" w14:textId="77777777" w:rsidR="00000000" w:rsidRDefault="00A03675">
      <w:pPr>
        <w:spacing w:after="0"/>
        <w:divId w:val="1516770388"/>
        <w:rPr>
          <w:rFonts w:ascii="Arial" w:eastAsia="Times New Roman" w:hAnsi="Arial" w:cs="Arial"/>
          <w:rtl/>
        </w:rPr>
      </w:pPr>
      <w:r>
        <w:rPr>
          <w:rFonts w:ascii="Arial" w:eastAsia="Times New Roman" w:hAnsi="Arial" w:cs="Arial"/>
          <w:rtl/>
        </w:rPr>
        <w:t>31. מנהל בתי המשפט יורה על הוראות טכניות בדבר צורת כל מסמך, מצורפיו ומבנהו.</w:t>
      </w:r>
    </w:p>
    <w:p w14:paraId="1060302F"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ניסוח כתב טענות</w:t>
      </w:r>
    </w:p>
    <w:p w14:paraId="552539B7" w14:textId="77777777" w:rsidR="00000000" w:rsidRDefault="00A03675">
      <w:pPr>
        <w:spacing w:after="0"/>
        <w:divId w:val="2016762442"/>
        <w:rPr>
          <w:rFonts w:ascii="Arial" w:eastAsia="Times New Roman" w:hAnsi="Arial" w:cs="Arial"/>
          <w:rtl/>
        </w:rPr>
      </w:pPr>
      <w:r>
        <w:rPr>
          <w:rFonts w:ascii="Arial" w:eastAsia="Times New Roman" w:hAnsi="Arial" w:cs="Arial"/>
          <w:rtl/>
        </w:rPr>
        <w:t>32. כתב טענות ינוסח באופן שאינו מבזה, מביש או משתלח.</w:t>
      </w:r>
    </w:p>
    <w:p w14:paraId="1023F5A1"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אי-קבלת מסמך</w:t>
      </w:r>
    </w:p>
    <w:p w14:paraId="4E92D44A" w14:textId="77777777" w:rsidR="00000000" w:rsidRDefault="00A03675">
      <w:pPr>
        <w:spacing w:after="0"/>
        <w:divId w:val="1699888625"/>
        <w:rPr>
          <w:rFonts w:ascii="Arial" w:eastAsia="Times New Roman" w:hAnsi="Arial" w:cs="Arial"/>
          <w:rtl/>
        </w:rPr>
      </w:pPr>
      <w:r>
        <w:rPr>
          <w:rFonts w:ascii="Arial" w:eastAsia="Times New Roman" w:hAnsi="Arial" w:cs="Arial"/>
          <w:rtl/>
        </w:rPr>
        <w:t>33. (א) מזכיר משפטי לא יקבל מס</w:t>
      </w:r>
      <w:r>
        <w:rPr>
          <w:rFonts w:ascii="Arial" w:eastAsia="Times New Roman" w:hAnsi="Arial" w:cs="Arial"/>
          <w:rtl/>
        </w:rPr>
        <w:t>מך שאינו ממלא אחר דרישה הקבועה בתקנות אלה או אחר הוראת בית המשפט, ויפרט בכתב את הטעמים לכך תוך הפניה לתקנה או להחלטה שלא מולאה; סמכות המזכיר המשפטי לא תחול על בקשה לסעד זמני או לביטולו, בקשה לעיכוב הליכים או לעיכוב ביצוע החלטה, בקשה לגביית עדות מוקדמת והתש</w:t>
      </w:r>
      <w:r>
        <w:rPr>
          <w:rFonts w:ascii="Arial" w:eastAsia="Times New Roman" w:hAnsi="Arial" w:cs="Arial"/>
          <w:rtl/>
        </w:rPr>
        <w:t>ובות לבקשות אלה, הליך לפי החוק למניעת אלימות במשפחה, התשנ"א-1991, ובקשה לצו למניעת הטרדה מאיימת לפי חוק מניעת הטרדה מאיימת, התשס"ב-2001.</w:t>
      </w:r>
    </w:p>
    <w:p w14:paraId="71E6FA90" w14:textId="77777777" w:rsidR="00000000" w:rsidRDefault="00A03675">
      <w:pPr>
        <w:divId w:val="1849952441"/>
        <w:rPr>
          <w:rFonts w:ascii="Arial" w:eastAsia="Times New Roman" w:hAnsi="Arial" w:cs="Arial"/>
          <w:rtl/>
        </w:rPr>
      </w:pPr>
      <w:r>
        <w:rPr>
          <w:rFonts w:ascii="Arial" w:eastAsia="Times New Roman" w:hAnsi="Arial" w:cs="Arial"/>
          <w:rtl/>
        </w:rPr>
        <w:t>(ב) אם טרם חלף המועד להגשת מסמך, ניתן לתקן את הפגם בתוך פרק הזמן שנותר להגשה; הוגש כתב הגנה, כתב תשובה, תביעה שכנגד, הו</w:t>
      </w:r>
      <w:r>
        <w:rPr>
          <w:rFonts w:ascii="Arial" w:eastAsia="Times New Roman" w:hAnsi="Arial" w:cs="Arial"/>
          <w:rtl/>
        </w:rPr>
        <w:t>דעת צד שלישי, בקשת רשות ערעור וערעור ולא קובל על ידי המזכיר המשפטי, יהיה ניתן לתקן את הפגם בתוך שבעה ימים מהמועד שלא קובל או עד היום האחרון להגשתו, לפי המאוחר.</w:t>
      </w:r>
    </w:p>
    <w:p w14:paraId="452764CB" w14:textId="77777777" w:rsidR="00000000" w:rsidRDefault="00A03675">
      <w:pPr>
        <w:divId w:val="845632285"/>
        <w:rPr>
          <w:rFonts w:ascii="Arial" w:eastAsia="Times New Roman" w:hAnsi="Arial" w:cs="Arial"/>
          <w:rtl/>
        </w:rPr>
      </w:pPr>
      <w:r>
        <w:rPr>
          <w:rFonts w:ascii="Arial" w:eastAsia="Times New Roman" w:hAnsi="Arial" w:cs="Arial"/>
          <w:rtl/>
        </w:rPr>
        <w:lastRenderedPageBreak/>
        <w:t>(ג) על אף האמור בתקנת משנה (א) ו-(ב), אם בעל דין בלתי מיוצג, יפרט המזכיר המשפטי גם את הפעולות שב</w:t>
      </w:r>
      <w:r>
        <w:rPr>
          <w:rFonts w:ascii="Arial" w:eastAsia="Times New Roman" w:hAnsi="Arial" w:cs="Arial"/>
          <w:rtl/>
        </w:rPr>
        <w:t>הן נדרש בעל הדין לנקוט כדי לרפא את הפגם.</w:t>
      </w:r>
    </w:p>
    <w:p w14:paraId="13528A9A" w14:textId="77777777" w:rsidR="00000000" w:rsidRDefault="00A03675">
      <w:pPr>
        <w:divId w:val="716509959"/>
        <w:rPr>
          <w:rFonts w:ascii="Arial" w:eastAsia="Times New Roman" w:hAnsi="Arial" w:cs="Arial"/>
          <w:rtl/>
        </w:rPr>
      </w:pPr>
      <w:r>
        <w:rPr>
          <w:rFonts w:ascii="Arial" w:eastAsia="Times New Roman" w:hAnsi="Arial" w:cs="Arial"/>
          <w:rtl/>
        </w:rPr>
        <w:t>(ד) הרואה את עצמו נפגע מהנחיה, הודעה או כל פעולה אחרת של מזכיר משפטי לרבות אי-קבלתו של מסמך רשאי בתוך ארבעה עשר ימים ממועד קבלת ההודעה לדרוש כי העניין יועבר לעיונו ולהכרעתו של השופט הדן בתיק; טרם נקבע שופט שידון בתי</w:t>
      </w:r>
      <w:r>
        <w:rPr>
          <w:rFonts w:ascii="Arial" w:eastAsia="Times New Roman" w:hAnsi="Arial" w:cs="Arial"/>
          <w:rtl/>
        </w:rPr>
        <w:t xml:space="preserve">ק, יועבר העניין לעיונו ולהכרעתו של שופט בבית המשפט שנשיא בית המשפט ימנה לעניין זה; השופט רשאי להחליט בפנייה על יסוד טענות הפונה בלבד, בלא צורך בקיום דיון; על אף האמור, בבית המשפט העליון רשאי הנשיא להסמיך שופט בית משפט שלום המכהן בבית משפט זה לעיון ולהכרעה </w:t>
      </w:r>
      <w:r>
        <w:rPr>
          <w:rFonts w:ascii="Arial" w:eastAsia="Times New Roman" w:hAnsi="Arial" w:cs="Arial"/>
          <w:rtl/>
        </w:rPr>
        <w:t>בעניין כאמור, בין אם נקבע שופט שידון בתיק ובין אם טרם נקבע.</w:t>
      </w:r>
    </w:p>
    <w:p w14:paraId="609BFB07" w14:textId="77777777" w:rsidR="00000000" w:rsidRDefault="00A03675">
      <w:pPr>
        <w:divId w:val="39137950"/>
        <w:rPr>
          <w:rFonts w:ascii="Arial" w:eastAsia="Times New Roman" w:hAnsi="Arial" w:cs="Arial"/>
          <w:rtl/>
        </w:rPr>
      </w:pPr>
      <w:r>
        <w:rPr>
          <w:rFonts w:ascii="Arial" w:eastAsia="Times New Roman" w:hAnsi="Arial" w:cs="Arial"/>
          <w:rtl/>
        </w:rPr>
        <w:t>(ה) מועד ההגשה של מסמך לבית המשפט, לכל עניין, יהיה המועד שבו הוגש לבית המשפט, ובלבד שקבלתו אושרה; מסמך שלא אושרה קבלתו רואים אותו כאילו לא הוגש מלכתחילה, למעט אם המסמך המוגש הוא כתב תביעה ואי-קבלת</w:t>
      </w:r>
      <w:r>
        <w:rPr>
          <w:rFonts w:ascii="Arial" w:eastAsia="Times New Roman" w:hAnsi="Arial" w:cs="Arial"/>
          <w:rtl/>
        </w:rPr>
        <w:t>ו עלולה להביא להתיישנות התביעה או אחת מעילותיה, ובלבד שהתובע תיקן את הפגם בתוך שבעה ימים מהיום שלא אושרה קבלתו.</w:t>
      </w:r>
    </w:p>
    <w:p w14:paraId="5AFA2783" w14:textId="77777777" w:rsidR="00000000" w:rsidRDefault="00A03675">
      <w:pPr>
        <w:divId w:val="1946838651"/>
        <w:rPr>
          <w:rFonts w:ascii="Arial" w:eastAsia="Times New Roman" w:hAnsi="Arial" w:cs="Arial"/>
          <w:rtl/>
        </w:rPr>
      </w:pPr>
      <w:r>
        <w:rPr>
          <w:rFonts w:ascii="Arial" w:eastAsia="Times New Roman" w:hAnsi="Arial" w:cs="Arial"/>
          <w:rtl/>
        </w:rPr>
        <w:t>(ו) אין לעורר טענה כי לא היה מקום לקבל מלכתחילה מסמך שהתקבל, ואולם אין בכך כדי לרפא את הפגם או למנוע העלאת טענות לעצם קיומו.</w:t>
      </w:r>
    </w:p>
    <w:p w14:paraId="49CAC2FA"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 xml:space="preserve">פרק ד': דיון מקדמי </w:t>
      </w:r>
      <w:r>
        <w:rPr>
          <w:rFonts w:ascii="Arial" w:eastAsia="Times New Roman" w:hAnsi="Arial" w:cs="Arial"/>
          <w:b/>
          <w:bCs/>
          <w:sz w:val="27"/>
          <w:szCs w:val="27"/>
          <w:rtl/>
        </w:rPr>
        <w:t xml:space="preserve">בין בעלי הדין ופגישת </w:t>
      </w:r>
      <w:proofErr w:type="spellStart"/>
      <w:r>
        <w:rPr>
          <w:rFonts w:ascii="Arial" w:eastAsia="Times New Roman" w:hAnsi="Arial" w:cs="Arial"/>
          <w:b/>
          <w:bCs/>
          <w:sz w:val="27"/>
          <w:szCs w:val="27"/>
          <w:rtl/>
        </w:rPr>
        <w:t>מהו"ת</w:t>
      </w:r>
      <w:proofErr w:type="spellEnd"/>
    </w:p>
    <w:p w14:paraId="02A6CA5D"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מטרת הדיון המקדמי</w:t>
      </w:r>
    </w:p>
    <w:p w14:paraId="53AE0795" w14:textId="77777777" w:rsidR="00000000" w:rsidRDefault="00A03675">
      <w:pPr>
        <w:spacing w:after="0"/>
        <w:divId w:val="515388629"/>
        <w:rPr>
          <w:rFonts w:ascii="Arial" w:eastAsia="Times New Roman" w:hAnsi="Arial" w:cs="Arial"/>
          <w:rtl/>
        </w:rPr>
      </w:pPr>
      <w:r>
        <w:rPr>
          <w:rFonts w:ascii="Arial" w:eastAsia="Times New Roman" w:hAnsi="Arial" w:cs="Arial"/>
          <w:rtl/>
        </w:rPr>
        <w:t xml:space="preserve">34. </w:t>
      </w:r>
      <w:r>
        <w:rPr>
          <w:rFonts w:ascii="Arial" w:eastAsia="Times New Roman" w:hAnsi="Arial" w:cs="Arial"/>
          <w:rtl/>
        </w:rPr>
        <w:t>הצדדים יקיימו דיון מקדמי כמפורט בתקנה 35; מטרת הדיון המקדמי היא להביא לידי כך שבעלי הדין ייערכו היטב לקראת הדיון בתביעה וילבנו את יריעת המחלוקת תוך גילוי הדדי ושקיפות מלאה ביניהם, באופן שיאפשר להם להיות מוכנים כראוי לדיון וכן לבחון את האפשרות לפתור את המחל</w:t>
      </w:r>
      <w:r>
        <w:rPr>
          <w:rFonts w:ascii="Arial" w:eastAsia="Times New Roman" w:hAnsi="Arial" w:cs="Arial"/>
          <w:rtl/>
        </w:rPr>
        <w:t>וקת באמצעות מנגנון חלופי ליישוב הסכסוך.</w:t>
      </w:r>
    </w:p>
    <w:p w14:paraId="5665C901"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דיון מקדמי בין בעלי הדין</w:t>
      </w:r>
    </w:p>
    <w:p w14:paraId="19DD0F18" w14:textId="77777777" w:rsidR="00000000" w:rsidRDefault="00A03675">
      <w:pPr>
        <w:spacing w:after="0"/>
        <w:divId w:val="1496872876"/>
        <w:rPr>
          <w:rFonts w:ascii="Arial" w:eastAsia="Times New Roman" w:hAnsi="Arial" w:cs="Arial"/>
          <w:rtl/>
        </w:rPr>
      </w:pPr>
      <w:r>
        <w:rPr>
          <w:rFonts w:ascii="Arial" w:eastAsia="Times New Roman" w:hAnsi="Arial" w:cs="Arial"/>
          <w:rtl/>
        </w:rPr>
        <w:t>35. (א) בתוך שלושים ימים ממועד המצאת כתב הטענות האחרון ינהלו בעלי הדין, זולת בעל דין שאיננו מיוצג בידי עורך דין, דיון מקדמי, בין השאר יגיבו לעניינים האלה:</w:t>
      </w:r>
    </w:p>
    <w:p w14:paraId="5098DC7E" w14:textId="77777777" w:rsidR="00000000" w:rsidRDefault="00A03675">
      <w:pPr>
        <w:divId w:val="485827741"/>
        <w:rPr>
          <w:rFonts w:ascii="Arial" w:eastAsia="Times New Roman" w:hAnsi="Arial" w:cs="Arial"/>
          <w:rtl/>
        </w:rPr>
      </w:pPr>
      <w:r>
        <w:rPr>
          <w:rFonts w:ascii="Arial" w:eastAsia="Times New Roman" w:hAnsi="Arial" w:cs="Arial"/>
          <w:rtl/>
        </w:rPr>
        <w:t>(1) תיחום הפלוגתות שבין בעלי הדין, מ</w:t>
      </w:r>
      <w:r>
        <w:rPr>
          <w:rFonts w:ascii="Arial" w:eastAsia="Times New Roman" w:hAnsi="Arial" w:cs="Arial"/>
          <w:rtl/>
        </w:rPr>
        <w:t>יקודן והאפשרות לצמצמן;</w:t>
      </w:r>
    </w:p>
    <w:p w14:paraId="134FA046" w14:textId="77777777" w:rsidR="00000000" w:rsidRDefault="00A03675">
      <w:pPr>
        <w:divId w:val="566917450"/>
        <w:rPr>
          <w:rFonts w:ascii="Arial" w:eastAsia="Times New Roman" w:hAnsi="Arial" w:cs="Arial"/>
          <w:rtl/>
        </w:rPr>
      </w:pPr>
      <w:r>
        <w:rPr>
          <w:rFonts w:ascii="Arial" w:eastAsia="Times New Roman" w:hAnsi="Arial" w:cs="Arial"/>
          <w:rtl/>
        </w:rPr>
        <w:t>(2) האפשרות לפתור את המחלוקת באמצעות מנגנון חלופי ליישוב הסכסוך;</w:t>
      </w:r>
    </w:p>
    <w:p w14:paraId="70C45061" w14:textId="77777777" w:rsidR="00000000" w:rsidRDefault="00A03675">
      <w:pPr>
        <w:divId w:val="1139810871"/>
        <w:rPr>
          <w:rFonts w:ascii="Arial" w:eastAsia="Times New Roman" w:hAnsi="Arial" w:cs="Arial"/>
          <w:rtl/>
        </w:rPr>
      </w:pPr>
      <w:r>
        <w:rPr>
          <w:rFonts w:ascii="Arial" w:eastAsia="Times New Roman" w:hAnsi="Arial" w:cs="Arial"/>
          <w:rtl/>
        </w:rPr>
        <w:t>(3) החליטו בעלי הדין שלא ניתן למנוע הליך שיפוטי בעניין הסכסוך שביניהם, יבחנו, לכל הפחות, את האפשרות להסכים על הצעדים שיש לנקוט כדי לצמצם ולייעל ככל האפשר את ההליך המשפט</w:t>
      </w:r>
      <w:r>
        <w:rPr>
          <w:rFonts w:ascii="Arial" w:eastAsia="Times New Roman" w:hAnsi="Arial" w:cs="Arial"/>
          <w:rtl/>
        </w:rPr>
        <w:t>י, לרבות הקדמה של העמדת נושא חוות הדעת לבדיקה בידי מומחה מטעם בעל הדין שכנגד או מינוי של מומחה מוסכם.</w:t>
      </w:r>
    </w:p>
    <w:p w14:paraId="364C86DC" w14:textId="77777777" w:rsidR="00000000" w:rsidRDefault="00A03675">
      <w:pPr>
        <w:divId w:val="475991480"/>
        <w:rPr>
          <w:rFonts w:ascii="Arial" w:eastAsia="Times New Roman" w:hAnsi="Arial" w:cs="Arial"/>
          <w:rtl/>
        </w:rPr>
      </w:pPr>
      <w:r>
        <w:rPr>
          <w:rFonts w:ascii="Arial" w:eastAsia="Times New Roman" w:hAnsi="Arial" w:cs="Arial"/>
          <w:rtl/>
        </w:rPr>
        <w:t>(ב) במהלך הדיון המקדמי יאפשרו הצדדים עיון במסמכים הנחוצים וישיבו זה לזה על שאלות שהמענה להן נחוץ לצורך ליבון הפלוגתות וצמצום המחלוקות ביניהם תוך שהם נוהגי</w:t>
      </w:r>
      <w:r>
        <w:rPr>
          <w:rFonts w:ascii="Arial" w:eastAsia="Times New Roman" w:hAnsi="Arial" w:cs="Arial"/>
          <w:rtl/>
        </w:rPr>
        <w:t>ם בשקיפות מרבית.</w:t>
      </w:r>
    </w:p>
    <w:p w14:paraId="30DE75DF"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דיווח לבית המשפט</w:t>
      </w:r>
    </w:p>
    <w:p w14:paraId="615CBE95" w14:textId="77777777" w:rsidR="00000000" w:rsidRDefault="00A03675">
      <w:pPr>
        <w:spacing w:after="0"/>
        <w:divId w:val="1262760398"/>
        <w:rPr>
          <w:rFonts w:ascii="Arial" w:eastAsia="Times New Roman" w:hAnsi="Arial" w:cs="Arial"/>
          <w:rtl/>
        </w:rPr>
      </w:pPr>
      <w:r>
        <w:rPr>
          <w:rFonts w:ascii="Arial" w:eastAsia="Times New Roman" w:hAnsi="Arial" w:cs="Arial"/>
          <w:rtl/>
        </w:rPr>
        <w:lastRenderedPageBreak/>
        <w:t>36. בתום הדיון המקדמי ולא יאוחר מארבעה עשר ימים לפני המועד שנקבע לישיבת קדם-המשפט הראשונה, יגישו בעלי הדין דיווח באשר לדיון המקדמי שביצעו, לפי טופס 4 שבתוספת הראשונה, ויצרפו אליו את המסמכים הנחוצים שהוצגו במהלך הדיון המקדמ</w:t>
      </w:r>
      <w:r>
        <w:rPr>
          <w:rFonts w:ascii="Arial" w:eastAsia="Times New Roman" w:hAnsi="Arial" w:cs="Arial"/>
          <w:rtl/>
        </w:rPr>
        <w:t>י ולפי תקנה 35(ב); באין הסכמה לדיווח משותף, יגיש כל בעל דין את הטופס האמור מטעמו בלבד.</w:t>
      </w:r>
    </w:p>
    <w:p w14:paraId="3E083A6A"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 xml:space="preserve">פגישת </w:t>
      </w:r>
      <w:proofErr w:type="spellStart"/>
      <w:r>
        <w:rPr>
          <w:rFonts w:ascii="Arial" w:eastAsia="Times New Roman" w:hAnsi="Arial" w:cs="Arial"/>
          <w:b/>
          <w:bCs/>
          <w:rtl/>
        </w:rPr>
        <w:t>מהו"ת</w:t>
      </w:r>
      <w:proofErr w:type="spellEnd"/>
    </w:p>
    <w:p w14:paraId="5CB5B7A4" w14:textId="77777777" w:rsidR="00000000" w:rsidRDefault="00A03675">
      <w:pPr>
        <w:spacing w:after="0"/>
        <w:divId w:val="1315256857"/>
        <w:rPr>
          <w:rFonts w:ascii="Arial" w:eastAsia="Times New Roman" w:hAnsi="Arial" w:cs="Arial"/>
          <w:rtl/>
        </w:rPr>
      </w:pPr>
      <w:r>
        <w:rPr>
          <w:rFonts w:ascii="Arial" w:eastAsia="Times New Roman" w:hAnsi="Arial" w:cs="Arial"/>
          <w:rtl/>
        </w:rPr>
        <w:t>37. (א) בתקנה זו –</w:t>
      </w:r>
    </w:p>
    <w:p w14:paraId="42530531" w14:textId="77777777" w:rsidR="00000000" w:rsidRDefault="00A03675">
      <w:pPr>
        <w:divId w:val="1588416819"/>
        <w:rPr>
          <w:rFonts w:ascii="Arial" w:eastAsia="Times New Roman" w:hAnsi="Arial" w:cs="Arial"/>
          <w:rtl/>
        </w:rPr>
      </w:pPr>
      <w:r>
        <w:rPr>
          <w:rFonts w:ascii="Arial" w:eastAsia="Times New Roman" w:hAnsi="Arial" w:cs="Arial"/>
          <w:rtl/>
        </w:rPr>
        <w:t>"יחידת הגישור" – כהגדרתה בתקנות רשימת המגשרים;</w:t>
      </w:r>
    </w:p>
    <w:p w14:paraId="05FAF0E3" w14:textId="77777777" w:rsidR="00000000" w:rsidRDefault="00A03675">
      <w:pPr>
        <w:divId w:val="717974093"/>
        <w:rPr>
          <w:rFonts w:ascii="Arial" w:eastAsia="Times New Roman" w:hAnsi="Arial" w:cs="Arial"/>
          <w:rtl/>
        </w:rPr>
      </w:pPr>
      <w:r>
        <w:rPr>
          <w:rFonts w:ascii="Arial" w:eastAsia="Times New Roman" w:hAnsi="Arial" w:cs="Arial"/>
          <w:rtl/>
        </w:rPr>
        <w:t xml:space="preserve">"מגשר </w:t>
      </w:r>
      <w:proofErr w:type="spellStart"/>
      <w:r>
        <w:rPr>
          <w:rFonts w:ascii="Arial" w:eastAsia="Times New Roman" w:hAnsi="Arial" w:cs="Arial"/>
          <w:rtl/>
        </w:rPr>
        <w:t>מהו"ת</w:t>
      </w:r>
      <w:proofErr w:type="spellEnd"/>
      <w:r>
        <w:rPr>
          <w:rFonts w:ascii="Arial" w:eastAsia="Times New Roman" w:hAnsi="Arial" w:cs="Arial"/>
          <w:rtl/>
        </w:rPr>
        <w:t>" – כמשמעותו בתקנות רשימת המגשרים;</w:t>
      </w:r>
    </w:p>
    <w:p w14:paraId="06F7DDE7" w14:textId="77777777" w:rsidR="00000000" w:rsidRDefault="00A03675">
      <w:pPr>
        <w:divId w:val="983118446"/>
        <w:rPr>
          <w:rFonts w:ascii="Arial" w:eastAsia="Times New Roman" w:hAnsi="Arial" w:cs="Arial"/>
          <w:rtl/>
        </w:rPr>
      </w:pPr>
      <w:r>
        <w:rPr>
          <w:rFonts w:ascii="Arial" w:eastAsia="Times New Roman" w:hAnsi="Arial" w:cs="Arial"/>
          <w:rtl/>
        </w:rPr>
        <w:t>"ממונה" – עורך דין ביחידת הגישור, שופט או רשם</w:t>
      </w:r>
      <w:r>
        <w:rPr>
          <w:rFonts w:ascii="Arial" w:eastAsia="Times New Roman" w:hAnsi="Arial" w:cs="Arial"/>
          <w:rtl/>
        </w:rPr>
        <w:t xml:space="preserve">, שנשיא בית המשפט הסמיך אותו לממונה מטעמו לנושא פגישת </w:t>
      </w:r>
      <w:proofErr w:type="spellStart"/>
      <w:r>
        <w:rPr>
          <w:rFonts w:ascii="Arial" w:eastAsia="Times New Roman" w:hAnsi="Arial" w:cs="Arial"/>
          <w:rtl/>
        </w:rPr>
        <w:t>מהו"ת</w:t>
      </w:r>
      <w:proofErr w:type="spellEnd"/>
      <w:r>
        <w:rPr>
          <w:rFonts w:ascii="Arial" w:eastAsia="Times New Roman" w:hAnsi="Arial" w:cs="Arial"/>
          <w:rtl/>
        </w:rPr>
        <w:t xml:space="preserve"> ומנגנון חלופי ליישוב סכסוך;</w:t>
      </w:r>
    </w:p>
    <w:p w14:paraId="6E08AB8D" w14:textId="77777777" w:rsidR="00000000" w:rsidRDefault="00A03675">
      <w:pPr>
        <w:divId w:val="1061489634"/>
        <w:rPr>
          <w:rFonts w:ascii="Arial" w:eastAsia="Times New Roman" w:hAnsi="Arial" w:cs="Arial"/>
          <w:rtl/>
        </w:rPr>
      </w:pPr>
      <w:r>
        <w:rPr>
          <w:rFonts w:ascii="Arial" w:eastAsia="Times New Roman" w:hAnsi="Arial" w:cs="Arial"/>
          <w:rtl/>
        </w:rPr>
        <w:t xml:space="preserve">"פגישת </w:t>
      </w:r>
      <w:proofErr w:type="spellStart"/>
      <w:r>
        <w:rPr>
          <w:rFonts w:ascii="Arial" w:eastAsia="Times New Roman" w:hAnsi="Arial" w:cs="Arial"/>
          <w:rtl/>
        </w:rPr>
        <w:t>מהו"ת</w:t>
      </w:r>
      <w:proofErr w:type="spellEnd"/>
      <w:r>
        <w:rPr>
          <w:rFonts w:ascii="Arial" w:eastAsia="Times New Roman" w:hAnsi="Arial" w:cs="Arial"/>
          <w:rtl/>
        </w:rPr>
        <w:t>" – פגישת מידע, היכרות ותיאום לבחינת האפשרות ליישב את הסכסוך באמצעות מנגנון חלופי ליישוב סכסוך;</w:t>
      </w:r>
    </w:p>
    <w:p w14:paraId="5DAA28BF" w14:textId="77777777" w:rsidR="00000000" w:rsidRDefault="00A03675">
      <w:pPr>
        <w:divId w:val="2059428952"/>
        <w:rPr>
          <w:rFonts w:ascii="Arial" w:eastAsia="Times New Roman" w:hAnsi="Arial" w:cs="Arial"/>
          <w:rtl/>
        </w:rPr>
      </w:pPr>
      <w:r>
        <w:rPr>
          <w:rFonts w:ascii="Arial" w:eastAsia="Times New Roman" w:hAnsi="Arial" w:cs="Arial"/>
          <w:rtl/>
        </w:rPr>
        <w:t>"תקנות רשימת המגשרים" – תקנות בתי המשפט (רשימת מגשרים), התשע</w:t>
      </w:r>
      <w:r>
        <w:rPr>
          <w:rFonts w:ascii="Arial" w:eastAsia="Times New Roman" w:hAnsi="Arial" w:cs="Arial"/>
          <w:rtl/>
        </w:rPr>
        <w:t>"ח-2017.</w:t>
      </w:r>
    </w:p>
    <w:p w14:paraId="63EA1036" w14:textId="77777777" w:rsidR="00000000" w:rsidRDefault="00A03675">
      <w:pPr>
        <w:divId w:val="824128429"/>
        <w:rPr>
          <w:rFonts w:ascii="Arial" w:eastAsia="Times New Roman" w:hAnsi="Arial" w:cs="Arial"/>
          <w:rtl/>
        </w:rPr>
      </w:pPr>
      <w:r>
        <w:rPr>
          <w:rFonts w:ascii="Arial" w:eastAsia="Times New Roman" w:hAnsi="Arial" w:cs="Arial"/>
          <w:rtl/>
        </w:rPr>
        <w:t xml:space="preserve">(ב) לא יאוחר מעשרים ימים לאחר שהוגש כתב הטענות האחרון, ימנה הממונה מגשר </w:t>
      </w:r>
      <w:proofErr w:type="spellStart"/>
      <w:r>
        <w:rPr>
          <w:rFonts w:ascii="Arial" w:eastAsia="Times New Roman" w:hAnsi="Arial" w:cs="Arial"/>
          <w:rtl/>
        </w:rPr>
        <w:t>מהו"ת</w:t>
      </w:r>
      <w:proofErr w:type="spellEnd"/>
      <w:r>
        <w:rPr>
          <w:rFonts w:ascii="Arial" w:eastAsia="Times New Roman" w:hAnsi="Arial" w:cs="Arial"/>
          <w:rtl/>
        </w:rPr>
        <w:t xml:space="preserve"> לצורך קיום פגישת </w:t>
      </w:r>
      <w:proofErr w:type="spellStart"/>
      <w:r>
        <w:rPr>
          <w:rFonts w:ascii="Arial" w:eastAsia="Times New Roman" w:hAnsi="Arial" w:cs="Arial"/>
          <w:rtl/>
        </w:rPr>
        <w:t>מהו"ת</w:t>
      </w:r>
      <w:proofErr w:type="spellEnd"/>
      <w:r>
        <w:rPr>
          <w:rFonts w:ascii="Arial" w:eastAsia="Times New Roman" w:hAnsi="Arial" w:cs="Arial"/>
          <w:rtl/>
        </w:rPr>
        <w:t xml:space="preserve"> בתובענה שסכומה או ששווי נושאה עולה על 40,000 שקלים חדשים, למעט בתובענה לפיצויים בשל נזק גוף ותובענה שעילתה בחוק פיצויים לנפגעי תאונות דרכים, בין א</w:t>
      </w:r>
      <w:r>
        <w:rPr>
          <w:rFonts w:ascii="Arial" w:eastAsia="Times New Roman" w:hAnsi="Arial" w:cs="Arial"/>
          <w:rtl/>
        </w:rPr>
        <w:t xml:space="preserve">ם בעל הדין באותה תובענה מיוצג בידי עורך דין ובין אם לאו; בית המשפט יודיע לצדדים על מינוי מגשר </w:t>
      </w:r>
      <w:proofErr w:type="spellStart"/>
      <w:r>
        <w:rPr>
          <w:rFonts w:ascii="Arial" w:eastAsia="Times New Roman" w:hAnsi="Arial" w:cs="Arial"/>
          <w:rtl/>
        </w:rPr>
        <w:t>המהו"ת</w:t>
      </w:r>
      <w:proofErr w:type="spellEnd"/>
      <w:r>
        <w:rPr>
          <w:rFonts w:ascii="Arial" w:eastAsia="Times New Roman" w:hAnsi="Arial" w:cs="Arial"/>
          <w:rtl/>
        </w:rPr>
        <w:t xml:space="preserve"> ויעביר אליו את כתבי הטענות; לעניין זה דין בקשת רשות להתגונן כדין כתב הגנה.</w:t>
      </w:r>
    </w:p>
    <w:p w14:paraId="257CC5E1" w14:textId="77777777" w:rsidR="00000000" w:rsidRDefault="00A03675">
      <w:pPr>
        <w:divId w:val="330105590"/>
        <w:rPr>
          <w:rFonts w:ascii="Arial" w:eastAsia="Times New Roman" w:hAnsi="Arial" w:cs="Arial"/>
          <w:rtl/>
        </w:rPr>
      </w:pPr>
      <w:r>
        <w:rPr>
          <w:rFonts w:ascii="Arial" w:eastAsia="Times New Roman" w:hAnsi="Arial" w:cs="Arial"/>
          <w:rtl/>
        </w:rPr>
        <w:t xml:space="preserve">(ג) על מינוי מגשר </w:t>
      </w:r>
      <w:proofErr w:type="spellStart"/>
      <w:r>
        <w:rPr>
          <w:rFonts w:ascii="Arial" w:eastAsia="Times New Roman" w:hAnsi="Arial" w:cs="Arial"/>
          <w:rtl/>
        </w:rPr>
        <w:t>מהו"ת</w:t>
      </w:r>
      <w:proofErr w:type="spellEnd"/>
      <w:r>
        <w:rPr>
          <w:rFonts w:ascii="Arial" w:eastAsia="Times New Roman" w:hAnsi="Arial" w:cs="Arial"/>
          <w:rtl/>
        </w:rPr>
        <w:t xml:space="preserve"> יחולו הוראות אלה:</w:t>
      </w:r>
    </w:p>
    <w:p w14:paraId="3EC00F8C" w14:textId="77777777" w:rsidR="00000000" w:rsidRDefault="00A03675">
      <w:pPr>
        <w:divId w:val="246112234"/>
        <w:rPr>
          <w:rFonts w:ascii="Arial" w:eastAsia="Times New Roman" w:hAnsi="Arial" w:cs="Arial"/>
          <w:rtl/>
        </w:rPr>
      </w:pPr>
      <w:r>
        <w:rPr>
          <w:rFonts w:ascii="Arial" w:eastAsia="Times New Roman" w:hAnsi="Arial" w:cs="Arial"/>
          <w:rtl/>
        </w:rPr>
        <w:t xml:space="preserve">(1) יחידת הגישור תורה, בכל תובענה, על </w:t>
      </w:r>
      <w:r>
        <w:rPr>
          <w:rFonts w:ascii="Arial" w:eastAsia="Times New Roman" w:hAnsi="Arial" w:cs="Arial"/>
          <w:rtl/>
        </w:rPr>
        <w:t xml:space="preserve">זהות מגשר </w:t>
      </w:r>
      <w:proofErr w:type="spellStart"/>
      <w:r>
        <w:rPr>
          <w:rFonts w:ascii="Arial" w:eastAsia="Times New Roman" w:hAnsi="Arial" w:cs="Arial"/>
          <w:rtl/>
        </w:rPr>
        <w:t>המהו"ת</w:t>
      </w:r>
      <w:proofErr w:type="spellEnd"/>
      <w:r>
        <w:rPr>
          <w:rFonts w:ascii="Arial" w:eastAsia="Times New Roman" w:hAnsi="Arial" w:cs="Arial"/>
          <w:rtl/>
        </w:rPr>
        <w:t xml:space="preserve"> שיקיים את פגישת </w:t>
      </w:r>
      <w:proofErr w:type="spellStart"/>
      <w:r>
        <w:rPr>
          <w:rFonts w:ascii="Arial" w:eastAsia="Times New Roman" w:hAnsi="Arial" w:cs="Arial"/>
          <w:rtl/>
        </w:rPr>
        <w:t>המהו"ת</w:t>
      </w:r>
      <w:proofErr w:type="spellEnd"/>
      <w:r>
        <w:rPr>
          <w:rFonts w:ascii="Arial" w:eastAsia="Times New Roman" w:hAnsi="Arial" w:cs="Arial"/>
          <w:rtl/>
        </w:rPr>
        <w:t xml:space="preserve"> בכל תובענה, מתוך רשימת המגשרים על יסוד השיקולים המפורטים להלן:</w:t>
      </w:r>
    </w:p>
    <w:p w14:paraId="69213A49" w14:textId="77777777" w:rsidR="00000000" w:rsidRDefault="00A03675">
      <w:pPr>
        <w:divId w:val="955987362"/>
        <w:rPr>
          <w:rFonts w:ascii="Arial" w:eastAsia="Times New Roman" w:hAnsi="Arial" w:cs="Arial"/>
          <w:rtl/>
        </w:rPr>
      </w:pPr>
      <w:r>
        <w:rPr>
          <w:rFonts w:ascii="Arial" w:eastAsia="Times New Roman" w:hAnsi="Arial" w:cs="Arial"/>
          <w:rtl/>
        </w:rPr>
        <w:t xml:space="preserve">(א) תחומי התמחותו של מגשר </w:t>
      </w:r>
      <w:proofErr w:type="spellStart"/>
      <w:r>
        <w:rPr>
          <w:rFonts w:ascii="Arial" w:eastAsia="Times New Roman" w:hAnsi="Arial" w:cs="Arial"/>
          <w:rtl/>
        </w:rPr>
        <w:t>המהו"ת</w:t>
      </w:r>
      <w:proofErr w:type="spellEnd"/>
      <w:r>
        <w:rPr>
          <w:rFonts w:ascii="Arial" w:eastAsia="Times New Roman" w:hAnsi="Arial" w:cs="Arial"/>
          <w:rtl/>
        </w:rPr>
        <w:t xml:space="preserve"> ותחום עיסוקו;</w:t>
      </w:r>
    </w:p>
    <w:p w14:paraId="3AC5E6D9" w14:textId="77777777" w:rsidR="00000000" w:rsidRDefault="00A03675">
      <w:pPr>
        <w:divId w:val="763918875"/>
        <w:rPr>
          <w:rFonts w:ascii="Arial" w:eastAsia="Times New Roman" w:hAnsi="Arial" w:cs="Arial"/>
          <w:rtl/>
        </w:rPr>
      </w:pPr>
      <w:r>
        <w:rPr>
          <w:rFonts w:ascii="Arial" w:eastAsia="Times New Roman" w:hAnsi="Arial" w:cs="Arial"/>
          <w:rtl/>
        </w:rPr>
        <w:t>(ב) אזורי פעילותו;</w:t>
      </w:r>
    </w:p>
    <w:p w14:paraId="5535F4FD" w14:textId="77777777" w:rsidR="00000000" w:rsidRDefault="00A03675">
      <w:pPr>
        <w:divId w:val="302197028"/>
        <w:rPr>
          <w:rFonts w:ascii="Arial" w:eastAsia="Times New Roman" w:hAnsi="Arial" w:cs="Arial"/>
          <w:rtl/>
        </w:rPr>
      </w:pPr>
      <w:r>
        <w:rPr>
          <w:rFonts w:ascii="Arial" w:eastAsia="Times New Roman" w:hAnsi="Arial" w:cs="Arial"/>
          <w:rtl/>
        </w:rPr>
        <w:t>(ג) השפות שהוא דובר;</w:t>
      </w:r>
    </w:p>
    <w:p w14:paraId="120465CE" w14:textId="77777777" w:rsidR="00000000" w:rsidRDefault="00A03675">
      <w:pPr>
        <w:divId w:val="1721856108"/>
        <w:rPr>
          <w:rFonts w:ascii="Arial" w:eastAsia="Times New Roman" w:hAnsi="Arial" w:cs="Arial"/>
          <w:rtl/>
        </w:rPr>
      </w:pPr>
      <w:r>
        <w:rPr>
          <w:rFonts w:ascii="Arial" w:eastAsia="Times New Roman" w:hAnsi="Arial" w:cs="Arial"/>
          <w:rtl/>
        </w:rPr>
        <w:t>(ד) מאפיינים מיוחדים הנדרשים לצורך הגישור באותה תובענה;</w:t>
      </w:r>
    </w:p>
    <w:p w14:paraId="4DC245C9" w14:textId="77777777" w:rsidR="00000000" w:rsidRDefault="00A03675">
      <w:pPr>
        <w:divId w:val="358626670"/>
        <w:rPr>
          <w:rFonts w:ascii="Arial" w:eastAsia="Times New Roman" w:hAnsi="Arial" w:cs="Arial"/>
          <w:rtl/>
        </w:rPr>
      </w:pPr>
      <w:r>
        <w:rPr>
          <w:rFonts w:ascii="Arial" w:eastAsia="Times New Roman" w:hAnsi="Arial" w:cs="Arial"/>
          <w:rtl/>
        </w:rPr>
        <w:t xml:space="preserve">(2) החלטה </w:t>
      </w:r>
      <w:r>
        <w:rPr>
          <w:rFonts w:ascii="Arial" w:eastAsia="Times New Roman" w:hAnsi="Arial" w:cs="Arial"/>
          <w:rtl/>
        </w:rPr>
        <w:t xml:space="preserve">בדבר זהות מגשר </w:t>
      </w:r>
      <w:proofErr w:type="spellStart"/>
      <w:r>
        <w:rPr>
          <w:rFonts w:ascii="Arial" w:eastAsia="Times New Roman" w:hAnsi="Arial" w:cs="Arial"/>
          <w:rtl/>
        </w:rPr>
        <w:t>המהו"ת</w:t>
      </w:r>
      <w:proofErr w:type="spellEnd"/>
      <w:r>
        <w:rPr>
          <w:rFonts w:ascii="Arial" w:eastAsia="Times New Roman" w:hAnsi="Arial" w:cs="Arial"/>
          <w:rtl/>
        </w:rPr>
        <w:t xml:space="preserve"> תיעשה, ככל האפשר, באופן שוויוני, ובכפוף לשיקולים המפורטים בפסקה (1);</w:t>
      </w:r>
    </w:p>
    <w:p w14:paraId="30FC0178" w14:textId="77777777" w:rsidR="00000000" w:rsidRDefault="00A03675">
      <w:pPr>
        <w:divId w:val="1603878395"/>
        <w:rPr>
          <w:rFonts w:ascii="Arial" w:eastAsia="Times New Roman" w:hAnsi="Arial" w:cs="Arial"/>
          <w:rtl/>
        </w:rPr>
      </w:pPr>
      <w:r>
        <w:rPr>
          <w:rFonts w:ascii="Arial" w:eastAsia="Times New Roman" w:hAnsi="Arial" w:cs="Arial"/>
          <w:rtl/>
        </w:rPr>
        <w:t xml:space="preserve">(3) פרטי מגשר </w:t>
      </w:r>
      <w:proofErr w:type="spellStart"/>
      <w:r>
        <w:rPr>
          <w:rFonts w:ascii="Arial" w:eastAsia="Times New Roman" w:hAnsi="Arial" w:cs="Arial"/>
          <w:rtl/>
        </w:rPr>
        <w:t>המהו"ת</w:t>
      </w:r>
      <w:proofErr w:type="spellEnd"/>
      <w:r>
        <w:rPr>
          <w:rFonts w:ascii="Arial" w:eastAsia="Times New Roman" w:hAnsi="Arial" w:cs="Arial"/>
          <w:rtl/>
        </w:rPr>
        <w:t xml:space="preserve"> שקיים את פגישת </w:t>
      </w:r>
      <w:proofErr w:type="spellStart"/>
      <w:r>
        <w:rPr>
          <w:rFonts w:ascii="Arial" w:eastAsia="Times New Roman" w:hAnsi="Arial" w:cs="Arial"/>
          <w:rtl/>
        </w:rPr>
        <w:t>המהו"ת</w:t>
      </w:r>
      <w:proofErr w:type="spellEnd"/>
      <w:r>
        <w:rPr>
          <w:rFonts w:ascii="Arial" w:eastAsia="Times New Roman" w:hAnsi="Arial" w:cs="Arial"/>
          <w:rtl/>
        </w:rPr>
        <w:t xml:space="preserve"> יפורסמו באתר האינטרנט של בתי המשפט.</w:t>
      </w:r>
    </w:p>
    <w:p w14:paraId="4ED11D14" w14:textId="77777777" w:rsidR="00000000" w:rsidRDefault="00A03675">
      <w:pPr>
        <w:divId w:val="1367293665"/>
        <w:rPr>
          <w:rFonts w:ascii="Arial" w:eastAsia="Times New Roman" w:hAnsi="Arial" w:cs="Arial"/>
          <w:rtl/>
        </w:rPr>
      </w:pPr>
      <w:r>
        <w:rPr>
          <w:rFonts w:ascii="Arial" w:eastAsia="Times New Roman" w:hAnsi="Arial" w:cs="Arial"/>
          <w:rtl/>
        </w:rPr>
        <w:lastRenderedPageBreak/>
        <w:t xml:space="preserve">(ד) פגישת </w:t>
      </w:r>
      <w:proofErr w:type="spellStart"/>
      <w:r>
        <w:rPr>
          <w:rFonts w:ascii="Arial" w:eastAsia="Times New Roman" w:hAnsi="Arial" w:cs="Arial"/>
          <w:rtl/>
        </w:rPr>
        <w:t>המהו"ת</w:t>
      </w:r>
      <w:proofErr w:type="spellEnd"/>
      <w:r>
        <w:rPr>
          <w:rFonts w:ascii="Arial" w:eastAsia="Times New Roman" w:hAnsi="Arial" w:cs="Arial"/>
          <w:rtl/>
        </w:rPr>
        <w:t xml:space="preserve"> תתקיים בלא עלות, לא יאוחר משלושים ימים ממועד המצאת ההודעה על מינוי מג</w:t>
      </w:r>
      <w:r>
        <w:rPr>
          <w:rFonts w:ascii="Arial" w:eastAsia="Times New Roman" w:hAnsi="Arial" w:cs="Arial"/>
          <w:rtl/>
        </w:rPr>
        <w:t xml:space="preserve">שר </w:t>
      </w:r>
      <w:proofErr w:type="spellStart"/>
      <w:r>
        <w:rPr>
          <w:rFonts w:ascii="Arial" w:eastAsia="Times New Roman" w:hAnsi="Arial" w:cs="Arial"/>
          <w:rtl/>
        </w:rPr>
        <w:t>המהו"ת</w:t>
      </w:r>
      <w:proofErr w:type="spellEnd"/>
      <w:r>
        <w:rPr>
          <w:rFonts w:ascii="Arial" w:eastAsia="Times New Roman" w:hAnsi="Arial" w:cs="Arial"/>
          <w:rtl/>
        </w:rPr>
        <w:t xml:space="preserve">; דינה של פגישת </w:t>
      </w:r>
      <w:proofErr w:type="spellStart"/>
      <w:r>
        <w:rPr>
          <w:rFonts w:ascii="Arial" w:eastAsia="Times New Roman" w:hAnsi="Arial" w:cs="Arial"/>
          <w:rtl/>
        </w:rPr>
        <w:t>מהו"ת</w:t>
      </w:r>
      <w:proofErr w:type="spellEnd"/>
      <w:r>
        <w:rPr>
          <w:rFonts w:ascii="Arial" w:eastAsia="Times New Roman" w:hAnsi="Arial" w:cs="Arial"/>
          <w:rtl/>
        </w:rPr>
        <w:t xml:space="preserve"> כדין דיון בבית המשפט.</w:t>
      </w:r>
    </w:p>
    <w:p w14:paraId="475562DB" w14:textId="77777777" w:rsidR="00000000" w:rsidRDefault="00A03675">
      <w:pPr>
        <w:divId w:val="1761365847"/>
        <w:rPr>
          <w:rFonts w:ascii="Arial" w:eastAsia="Times New Roman" w:hAnsi="Arial" w:cs="Arial"/>
          <w:rtl/>
        </w:rPr>
      </w:pPr>
      <w:r>
        <w:rPr>
          <w:rFonts w:ascii="Arial" w:eastAsia="Times New Roman" w:hAnsi="Arial" w:cs="Arial"/>
          <w:rtl/>
        </w:rPr>
        <w:t xml:space="preserve">(ה) </w:t>
      </w:r>
      <w:r>
        <w:rPr>
          <w:rFonts w:ascii="Arial" w:eastAsia="Times New Roman" w:hAnsi="Arial" w:cs="Arial"/>
          <w:rtl/>
        </w:rPr>
        <w:t xml:space="preserve">בפגישת </w:t>
      </w:r>
      <w:proofErr w:type="spellStart"/>
      <w:r>
        <w:rPr>
          <w:rFonts w:ascii="Arial" w:eastAsia="Times New Roman" w:hAnsi="Arial" w:cs="Arial"/>
          <w:rtl/>
        </w:rPr>
        <w:t>המהו"ת</w:t>
      </w:r>
      <w:proofErr w:type="spellEnd"/>
      <w:r>
        <w:rPr>
          <w:rFonts w:ascii="Arial" w:eastAsia="Times New Roman" w:hAnsi="Arial" w:cs="Arial"/>
          <w:rtl/>
        </w:rPr>
        <w:t xml:space="preserve"> יסביר מגשר </w:t>
      </w:r>
      <w:proofErr w:type="spellStart"/>
      <w:r>
        <w:rPr>
          <w:rFonts w:ascii="Arial" w:eastAsia="Times New Roman" w:hAnsi="Arial" w:cs="Arial"/>
          <w:rtl/>
        </w:rPr>
        <w:t>המהו"ת</w:t>
      </w:r>
      <w:proofErr w:type="spellEnd"/>
      <w:r>
        <w:rPr>
          <w:rFonts w:ascii="Arial" w:eastAsia="Times New Roman" w:hAnsi="Arial" w:cs="Arial"/>
          <w:rtl/>
        </w:rPr>
        <w:t xml:space="preserve"> לבעלי הדין את עקרונות פגישת </w:t>
      </w:r>
      <w:proofErr w:type="spellStart"/>
      <w:r>
        <w:rPr>
          <w:rFonts w:ascii="Arial" w:eastAsia="Times New Roman" w:hAnsi="Arial" w:cs="Arial"/>
          <w:rtl/>
        </w:rPr>
        <w:t>המהו"ת</w:t>
      </w:r>
      <w:proofErr w:type="spellEnd"/>
      <w:r>
        <w:rPr>
          <w:rFonts w:ascii="Arial" w:eastAsia="Times New Roman" w:hAnsi="Arial" w:cs="Arial"/>
          <w:rtl/>
        </w:rPr>
        <w:t xml:space="preserve"> ואת היתרונות הגלומים ביישוב הסכסוך במנגנון חלופי ליישוב סכסוך, ויבחן עמם את הנושאים העיקריים שבמחלוקת ואת האפשרות ליישב את הסכסוך.</w:t>
      </w:r>
    </w:p>
    <w:p w14:paraId="31BE3630" w14:textId="77777777" w:rsidR="00000000" w:rsidRDefault="00A03675">
      <w:pPr>
        <w:divId w:val="1746148245"/>
        <w:rPr>
          <w:rFonts w:ascii="Arial" w:eastAsia="Times New Roman" w:hAnsi="Arial" w:cs="Arial"/>
          <w:rtl/>
        </w:rPr>
      </w:pPr>
      <w:r>
        <w:rPr>
          <w:rFonts w:ascii="Arial" w:eastAsia="Times New Roman" w:hAnsi="Arial" w:cs="Arial"/>
          <w:rtl/>
        </w:rPr>
        <w:t xml:space="preserve">(ו) בתוך ארבעה עשר ימים מעת פגישת </w:t>
      </w:r>
      <w:proofErr w:type="spellStart"/>
      <w:r>
        <w:rPr>
          <w:rFonts w:ascii="Arial" w:eastAsia="Times New Roman" w:hAnsi="Arial" w:cs="Arial"/>
          <w:rtl/>
        </w:rPr>
        <w:t>המהו"ת</w:t>
      </w:r>
      <w:proofErr w:type="spellEnd"/>
      <w:r>
        <w:rPr>
          <w:rFonts w:ascii="Arial" w:eastAsia="Times New Roman" w:hAnsi="Arial" w:cs="Arial"/>
          <w:rtl/>
        </w:rPr>
        <w:t xml:space="preserve">, יודיע מגשר </w:t>
      </w:r>
      <w:proofErr w:type="spellStart"/>
      <w:r>
        <w:rPr>
          <w:rFonts w:ascii="Arial" w:eastAsia="Times New Roman" w:hAnsi="Arial" w:cs="Arial"/>
          <w:rtl/>
        </w:rPr>
        <w:t>המהו"</w:t>
      </w:r>
      <w:r>
        <w:rPr>
          <w:rFonts w:ascii="Arial" w:eastAsia="Times New Roman" w:hAnsi="Arial" w:cs="Arial"/>
          <w:rtl/>
        </w:rPr>
        <w:t>ת</w:t>
      </w:r>
      <w:proofErr w:type="spellEnd"/>
      <w:r>
        <w:rPr>
          <w:rFonts w:ascii="Arial" w:eastAsia="Times New Roman" w:hAnsi="Arial" w:cs="Arial"/>
          <w:rtl/>
        </w:rPr>
        <w:t xml:space="preserve"> לממונה אם בעלי הדין מסכימים להעביר את הסכסוך לגישור.</w:t>
      </w:r>
    </w:p>
    <w:p w14:paraId="6931A5FA" w14:textId="77777777" w:rsidR="00000000" w:rsidRDefault="00A03675">
      <w:pPr>
        <w:divId w:val="610169490"/>
        <w:rPr>
          <w:rFonts w:ascii="Arial" w:eastAsia="Times New Roman" w:hAnsi="Arial" w:cs="Arial"/>
          <w:rtl/>
        </w:rPr>
      </w:pPr>
      <w:r>
        <w:rPr>
          <w:rFonts w:ascii="Arial" w:eastAsia="Times New Roman" w:hAnsi="Arial" w:cs="Arial"/>
          <w:rtl/>
        </w:rPr>
        <w:t xml:space="preserve">(ז) בכל עניין הנוגע למועד פגישת </w:t>
      </w:r>
      <w:proofErr w:type="spellStart"/>
      <w:r>
        <w:rPr>
          <w:rFonts w:ascii="Arial" w:eastAsia="Times New Roman" w:hAnsi="Arial" w:cs="Arial"/>
          <w:rtl/>
        </w:rPr>
        <w:t>המהו"ת</w:t>
      </w:r>
      <w:proofErr w:type="spellEnd"/>
      <w:r>
        <w:rPr>
          <w:rFonts w:ascii="Arial" w:eastAsia="Times New Roman" w:hAnsi="Arial" w:cs="Arial"/>
          <w:rtl/>
        </w:rPr>
        <w:t xml:space="preserve">, מקומה, זהות מגשר </w:t>
      </w:r>
      <w:proofErr w:type="spellStart"/>
      <w:r>
        <w:rPr>
          <w:rFonts w:ascii="Arial" w:eastAsia="Times New Roman" w:hAnsi="Arial" w:cs="Arial"/>
          <w:rtl/>
        </w:rPr>
        <w:t>המהו"ת</w:t>
      </w:r>
      <w:proofErr w:type="spellEnd"/>
      <w:r>
        <w:rPr>
          <w:rFonts w:ascii="Arial" w:eastAsia="Times New Roman" w:hAnsi="Arial" w:cs="Arial"/>
          <w:rtl/>
        </w:rPr>
        <w:t xml:space="preserve"> או זהות המשתתפים והתייצבותם או השתתפותם בהיוועדות חזותית, רשאי מגשר </w:t>
      </w:r>
      <w:proofErr w:type="spellStart"/>
      <w:r>
        <w:rPr>
          <w:rFonts w:ascii="Arial" w:eastAsia="Times New Roman" w:hAnsi="Arial" w:cs="Arial"/>
          <w:rtl/>
        </w:rPr>
        <w:t>המהו"ת</w:t>
      </w:r>
      <w:proofErr w:type="spellEnd"/>
      <w:r>
        <w:rPr>
          <w:rFonts w:ascii="Arial" w:eastAsia="Times New Roman" w:hAnsi="Arial" w:cs="Arial"/>
          <w:rtl/>
        </w:rPr>
        <w:t xml:space="preserve"> או אחד מבעלי הדין להביא את העניין להנחיית הממונה.</w:t>
      </w:r>
    </w:p>
    <w:p w14:paraId="30B96028" w14:textId="77777777" w:rsidR="00000000" w:rsidRDefault="00A03675">
      <w:pPr>
        <w:divId w:val="1760133011"/>
        <w:rPr>
          <w:rFonts w:ascii="Arial" w:eastAsia="Times New Roman" w:hAnsi="Arial" w:cs="Arial"/>
          <w:rtl/>
        </w:rPr>
      </w:pPr>
      <w:r>
        <w:rPr>
          <w:rFonts w:ascii="Arial" w:eastAsia="Times New Roman" w:hAnsi="Arial" w:cs="Arial"/>
          <w:rtl/>
        </w:rPr>
        <w:t>(ח) הרואה את</w:t>
      </w:r>
      <w:r>
        <w:rPr>
          <w:rFonts w:ascii="Arial" w:eastAsia="Times New Roman" w:hAnsi="Arial" w:cs="Arial"/>
          <w:rtl/>
        </w:rPr>
        <w:t xml:space="preserve"> עצמו נפגע מהנחיית הממונה, שהוא עורך דין ביחידת הגישור, רשאי להעביר את העניין לעיונו ולהכרעתו של הממונה שהוא רשם או שופט.</w:t>
      </w:r>
    </w:p>
    <w:p w14:paraId="52AAAD6E" w14:textId="77777777" w:rsidR="00000000" w:rsidRDefault="00A03675">
      <w:pPr>
        <w:divId w:val="1213542360"/>
        <w:rPr>
          <w:rFonts w:ascii="Arial" w:eastAsia="Times New Roman" w:hAnsi="Arial" w:cs="Arial"/>
          <w:rtl/>
        </w:rPr>
      </w:pPr>
      <w:r>
        <w:rPr>
          <w:rFonts w:ascii="Arial" w:eastAsia="Times New Roman" w:hAnsi="Arial" w:cs="Arial"/>
          <w:rtl/>
        </w:rPr>
        <w:t xml:space="preserve">(ט) לפגישת </w:t>
      </w:r>
      <w:proofErr w:type="spellStart"/>
      <w:r>
        <w:rPr>
          <w:rFonts w:ascii="Arial" w:eastAsia="Times New Roman" w:hAnsi="Arial" w:cs="Arial"/>
          <w:rtl/>
        </w:rPr>
        <w:t>מהו"ת</w:t>
      </w:r>
      <w:proofErr w:type="spellEnd"/>
      <w:r>
        <w:rPr>
          <w:rFonts w:ascii="Arial" w:eastAsia="Times New Roman" w:hAnsi="Arial" w:cs="Arial"/>
          <w:rtl/>
        </w:rPr>
        <w:t xml:space="preserve"> יתייצבו בעלי הדין, ורשאים הם להתייצב עם עורכי דינם; ואולם על בעלי דין המפורטים להלן יחול ההסדר המיוחד </w:t>
      </w:r>
      <w:proofErr w:type="spellStart"/>
      <w:r>
        <w:rPr>
          <w:rFonts w:ascii="Arial" w:eastAsia="Times New Roman" w:hAnsi="Arial" w:cs="Arial"/>
          <w:rtl/>
        </w:rPr>
        <w:t>שלצדם</w:t>
      </w:r>
      <w:proofErr w:type="spellEnd"/>
      <w:r>
        <w:rPr>
          <w:rFonts w:ascii="Arial" w:eastAsia="Times New Roman" w:hAnsi="Arial" w:cs="Arial"/>
          <w:rtl/>
        </w:rPr>
        <w:t>:</w:t>
      </w:r>
    </w:p>
    <w:p w14:paraId="78CC3910" w14:textId="77777777" w:rsidR="00000000" w:rsidRDefault="00A03675">
      <w:pPr>
        <w:divId w:val="225579087"/>
        <w:rPr>
          <w:rFonts w:ascii="Arial" w:eastAsia="Times New Roman" w:hAnsi="Arial" w:cs="Arial"/>
          <w:rtl/>
        </w:rPr>
      </w:pPr>
      <w:r>
        <w:rPr>
          <w:rFonts w:ascii="Arial" w:eastAsia="Times New Roman" w:hAnsi="Arial" w:cs="Arial"/>
          <w:rtl/>
        </w:rPr>
        <w:t>(1) לגבי</w:t>
      </w:r>
      <w:r>
        <w:rPr>
          <w:rFonts w:ascii="Arial" w:eastAsia="Times New Roman" w:hAnsi="Arial" w:cs="Arial"/>
          <w:rtl/>
        </w:rPr>
        <w:t xml:space="preserve"> בעל דין המתגורר דרך קבע מחוץ לגבולות המדינה, ולא נמצא בארץ, יתייצב לפגישת </w:t>
      </w:r>
      <w:proofErr w:type="spellStart"/>
      <w:r>
        <w:rPr>
          <w:rFonts w:ascii="Arial" w:eastAsia="Times New Roman" w:hAnsi="Arial" w:cs="Arial"/>
          <w:rtl/>
        </w:rPr>
        <w:t>מהו"ת</w:t>
      </w:r>
      <w:proofErr w:type="spellEnd"/>
      <w:r>
        <w:rPr>
          <w:rFonts w:ascii="Arial" w:eastAsia="Times New Roman" w:hAnsi="Arial" w:cs="Arial"/>
          <w:rtl/>
        </w:rPr>
        <w:t xml:space="preserve"> מיופה כוחו;</w:t>
      </w:r>
    </w:p>
    <w:p w14:paraId="4DB60E6D" w14:textId="77777777" w:rsidR="00000000" w:rsidRDefault="00A03675">
      <w:pPr>
        <w:divId w:val="1057626125"/>
        <w:rPr>
          <w:rFonts w:ascii="Arial" w:eastAsia="Times New Roman" w:hAnsi="Arial" w:cs="Arial"/>
          <w:rtl/>
        </w:rPr>
      </w:pPr>
      <w:r>
        <w:rPr>
          <w:rFonts w:ascii="Arial" w:eastAsia="Times New Roman" w:hAnsi="Arial" w:cs="Arial"/>
          <w:rtl/>
        </w:rPr>
        <w:t xml:space="preserve">(2) אם בעל הדין הוא תאגיד, יתייצב לפגישת </w:t>
      </w:r>
      <w:proofErr w:type="spellStart"/>
      <w:r>
        <w:rPr>
          <w:rFonts w:ascii="Arial" w:eastAsia="Times New Roman" w:hAnsi="Arial" w:cs="Arial"/>
          <w:rtl/>
        </w:rPr>
        <w:t>מהו"ת</w:t>
      </w:r>
      <w:proofErr w:type="spellEnd"/>
      <w:r>
        <w:rPr>
          <w:rFonts w:ascii="Arial" w:eastAsia="Times New Roman" w:hAnsi="Arial" w:cs="Arial"/>
          <w:rtl/>
        </w:rPr>
        <w:t xml:space="preserve"> נציג מטעמו שהוא בעל תפקיד הבקיא בפרטי הסכסוך עם עמדה מוסמכת בעניין העברת התובענה לגישור, ורשאי הוא להתייצב עם עורך ד</w:t>
      </w:r>
      <w:r>
        <w:rPr>
          <w:rFonts w:ascii="Arial" w:eastAsia="Times New Roman" w:hAnsi="Arial" w:cs="Arial"/>
          <w:rtl/>
        </w:rPr>
        <w:t>ין מטעם בעל הדין;</w:t>
      </w:r>
    </w:p>
    <w:p w14:paraId="5C544FED" w14:textId="77777777" w:rsidR="00000000" w:rsidRDefault="00A03675">
      <w:pPr>
        <w:divId w:val="1262179319"/>
        <w:rPr>
          <w:rFonts w:ascii="Arial" w:eastAsia="Times New Roman" w:hAnsi="Arial" w:cs="Arial"/>
          <w:rtl/>
        </w:rPr>
      </w:pPr>
      <w:r>
        <w:rPr>
          <w:rFonts w:ascii="Arial" w:eastAsia="Times New Roman" w:hAnsi="Arial" w:cs="Arial"/>
          <w:rtl/>
        </w:rPr>
        <w:t>(3) אם בעל הדין הוא המדינה, רשות מקומית או חברת ביטוח – יגיע הפרקליט או עורך הדין המטפל בתיק עם עמדה מוסמכת בעניין העברת התובענה לגישור, ורשאי הוא להתייצב עם נציג מטעם בעל הדין שהוא בעל תפקיד הבקיא בפרטי הסכסוך.</w:t>
      </w:r>
    </w:p>
    <w:p w14:paraId="298B1941" w14:textId="77777777" w:rsidR="00000000" w:rsidRDefault="00A03675">
      <w:pPr>
        <w:divId w:val="1473865857"/>
        <w:rPr>
          <w:rFonts w:ascii="Arial" w:eastAsia="Times New Roman" w:hAnsi="Arial" w:cs="Arial"/>
          <w:rtl/>
        </w:rPr>
      </w:pPr>
      <w:r>
        <w:rPr>
          <w:rFonts w:ascii="Arial" w:eastAsia="Times New Roman" w:hAnsi="Arial" w:cs="Arial"/>
          <w:rtl/>
        </w:rPr>
        <w:t>(י) לא התייצב מי מבעלי הדי</w:t>
      </w:r>
      <w:r>
        <w:rPr>
          <w:rFonts w:ascii="Arial" w:eastAsia="Times New Roman" w:hAnsi="Arial" w:cs="Arial"/>
          <w:rtl/>
        </w:rPr>
        <w:t xml:space="preserve">ן לפגישת </w:t>
      </w:r>
      <w:proofErr w:type="spellStart"/>
      <w:r>
        <w:rPr>
          <w:rFonts w:ascii="Arial" w:eastAsia="Times New Roman" w:hAnsi="Arial" w:cs="Arial"/>
          <w:rtl/>
        </w:rPr>
        <w:t>מהו"ת</w:t>
      </w:r>
      <w:proofErr w:type="spellEnd"/>
      <w:r>
        <w:rPr>
          <w:rFonts w:ascii="Arial" w:eastAsia="Times New Roman" w:hAnsi="Arial" w:cs="Arial"/>
          <w:rtl/>
        </w:rPr>
        <w:t xml:space="preserve">, יחייבו הממונה בהוצאות מגשר </w:t>
      </w:r>
      <w:proofErr w:type="spellStart"/>
      <w:r>
        <w:rPr>
          <w:rFonts w:ascii="Arial" w:eastAsia="Times New Roman" w:hAnsi="Arial" w:cs="Arial"/>
          <w:rtl/>
        </w:rPr>
        <w:t>המהו"ת</w:t>
      </w:r>
      <w:proofErr w:type="spellEnd"/>
      <w:r>
        <w:rPr>
          <w:rFonts w:ascii="Arial" w:eastAsia="Times New Roman" w:hAnsi="Arial" w:cs="Arial"/>
          <w:rtl/>
        </w:rPr>
        <w:t xml:space="preserve"> ובהוצאות בעלי הדין שהתייצבו לפגישה, זאת בלי לגרוע מסמכויות בית המשפט לגבי אי-מילוי הוראות פרק זה, זולת אם מצא הממונה כי קיימים טעמים שלא לחייב בהוצאות כאמור.</w:t>
      </w:r>
    </w:p>
    <w:p w14:paraId="5854AA81" w14:textId="77777777" w:rsidR="00000000" w:rsidRDefault="00A03675">
      <w:pPr>
        <w:divId w:val="1071270425"/>
        <w:rPr>
          <w:rFonts w:ascii="Arial" w:eastAsia="Times New Roman" w:hAnsi="Arial" w:cs="Arial"/>
          <w:rtl/>
        </w:rPr>
      </w:pPr>
      <w:r>
        <w:rPr>
          <w:rFonts w:ascii="Arial" w:eastAsia="Times New Roman" w:hAnsi="Arial" w:cs="Arial"/>
          <w:rtl/>
        </w:rPr>
        <w:t xml:space="preserve">(יא) פגישת </w:t>
      </w:r>
      <w:proofErr w:type="spellStart"/>
      <w:r>
        <w:rPr>
          <w:rFonts w:ascii="Arial" w:eastAsia="Times New Roman" w:hAnsi="Arial" w:cs="Arial"/>
          <w:rtl/>
        </w:rPr>
        <w:t>מהו"ת</w:t>
      </w:r>
      <w:proofErr w:type="spellEnd"/>
      <w:r>
        <w:rPr>
          <w:rFonts w:ascii="Arial" w:eastAsia="Times New Roman" w:hAnsi="Arial" w:cs="Arial"/>
          <w:rtl/>
        </w:rPr>
        <w:t xml:space="preserve"> תתקיים בבתי המשפט המפורטים בתוס</w:t>
      </w:r>
      <w:r>
        <w:rPr>
          <w:rFonts w:ascii="Arial" w:eastAsia="Times New Roman" w:hAnsi="Arial" w:cs="Arial"/>
          <w:rtl/>
        </w:rPr>
        <w:t>פת השנייה.</w:t>
      </w:r>
    </w:p>
    <w:p w14:paraId="431DF32D"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אי-מילוי הוראות הפרק</w:t>
      </w:r>
    </w:p>
    <w:p w14:paraId="6F06D6CB" w14:textId="77777777" w:rsidR="00000000" w:rsidRDefault="00A03675">
      <w:pPr>
        <w:spacing w:after="0"/>
        <w:divId w:val="1032848780"/>
        <w:rPr>
          <w:rFonts w:ascii="Arial" w:eastAsia="Times New Roman" w:hAnsi="Arial" w:cs="Arial"/>
          <w:rtl/>
        </w:rPr>
      </w:pPr>
      <w:r>
        <w:rPr>
          <w:rFonts w:ascii="Arial" w:eastAsia="Times New Roman" w:hAnsi="Arial" w:cs="Arial"/>
          <w:rtl/>
        </w:rPr>
        <w:t>38. (א) בית המשפט רשאי בקדם-המשפט להורות לבעל דין שהפר הוראות תקנות 35 עד 37 למלאן, זולת אם מצא טעמים מיוחדים שלא לעשות כן; הפר התובע הוראות אלה, רשאי בית המשפט, בלי לגרוע משאר סמכויותיו, להתלות את ההליך עד שהוא ימלא אותן כנ</w:t>
      </w:r>
      <w:r>
        <w:rPr>
          <w:rFonts w:ascii="Arial" w:eastAsia="Times New Roman" w:hAnsi="Arial" w:cs="Arial"/>
          <w:rtl/>
        </w:rPr>
        <w:t>דרש ואף למחוק את התובענה מטעמים מיוחדים.</w:t>
      </w:r>
    </w:p>
    <w:p w14:paraId="746B1497" w14:textId="77777777" w:rsidR="00000000" w:rsidRDefault="00A03675">
      <w:pPr>
        <w:divId w:val="1559633128"/>
        <w:rPr>
          <w:rFonts w:ascii="Arial" w:eastAsia="Times New Roman" w:hAnsi="Arial" w:cs="Arial"/>
          <w:rtl/>
        </w:rPr>
      </w:pPr>
      <w:r>
        <w:rPr>
          <w:rFonts w:ascii="Arial" w:eastAsia="Times New Roman" w:hAnsi="Arial" w:cs="Arial"/>
          <w:rtl/>
        </w:rPr>
        <w:t xml:space="preserve">(ב) סבר בית המשפט כי בעל דין לא מילא אחר הוראות פרק זה במלואן או בחלקן ולא </w:t>
      </w:r>
      <w:proofErr w:type="spellStart"/>
      <w:r>
        <w:rPr>
          <w:rFonts w:ascii="Arial" w:eastAsia="Times New Roman" w:hAnsi="Arial" w:cs="Arial"/>
          <w:rtl/>
        </w:rPr>
        <w:t>היתה</w:t>
      </w:r>
      <w:proofErr w:type="spellEnd"/>
      <w:r>
        <w:rPr>
          <w:rFonts w:ascii="Arial" w:eastAsia="Times New Roman" w:hAnsi="Arial" w:cs="Arial"/>
          <w:rtl/>
        </w:rPr>
        <w:t xml:space="preserve"> סיבה מוצדקת להתנהלותו, יחייבו בהוצאות לאלתר לטובת בעל הדין שכנגד או לטובת אוצר המדינה, ולא יאוחר מתום ישיבת קדם-המשפט האחרונה, אף אם לא</w:t>
      </w:r>
      <w:r>
        <w:rPr>
          <w:rFonts w:ascii="Arial" w:eastAsia="Times New Roman" w:hAnsi="Arial" w:cs="Arial"/>
          <w:rtl/>
        </w:rPr>
        <w:t>חר מכן מילא אחר ההוראות, זולת אם מצא טעמים מיוחדים שלא לעשות כן.</w:t>
      </w:r>
    </w:p>
    <w:p w14:paraId="4B01E5F5" w14:textId="77777777" w:rsidR="00000000" w:rsidRDefault="00A03675">
      <w:pPr>
        <w:divId w:val="65609653"/>
        <w:rPr>
          <w:rFonts w:ascii="Arial" w:eastAsia="Times New Roman" w:hAnsi="Arial" w:cs="Arial"/>
          <w:rtl/>
        </w:rPr>
      </w:pPr>
      <w:r>
        <w:rPr>
          <w:rFonts w:ascii="Arial" w:eastAsia="Times New Roman" w:hAnsi="Arial" w:cs="Arial"/>
          <w:rtl/>
        </w:rPr>
        <w:t>(ג) בית המשפט יפסוק את שיעור ההוצאות בהתחשב, בין השאר, בהתנהגות בעל הדין בדיון המקדמי ותום לבו, ובכלל זה:</w:t>
      </w:r>
    </w:p>
    <w:p w14:paraId="22DFC0A5" w14:textId="77777777" w:rsidR="00000000" w:rsidRDefault="00A03675">
      <w:pPr>
        <w:divId w:val="119811990"/>
        <w:rPr>
          <w:rFonts w:ascii="Arial" w:eastAsia="Times New Roman" w:hAnsi="Arial" w:cs="Arial"/>
          <w:rtl/>
        </w:rPr>
      </w:pPr>
      <w:r>
        <w:rPr>
          <w:rFonts w:ascii="Arial" w:eastAsia="Times New Roman" w:hAnsi="Arial" w:cs="Arial"/>
          <w:rtl/>
        </w:rPr>
        <w:lastRenderedPageBreak/>
        <w:t>(1) לא גילה לבעל הדין שכנגד מידע שהיה עליו לגלות;</w:t>
      </w:r>
    </w:p>
    <w:p w14:paraId="7CEE4F35" w14:textId="77777777" w:rsidR="00000000" w:rsidRDefault="00A03675">
      <w:pPr>
        <w:divId w:val="660087846"/>
        <w:rPr>
          <w:rFonts w:ascii="Arial" w:eastAsia="Times New Roman" w:hAnsi="Arial" w:cs="Arial"/>
          <w:rtl/>
        </w:rPr>
      </w:pPr>
      <w:r>
        <w:rPr>
          <w:rFonts w:ascii="Arial" w:eastAsia="Times New Roman" w:hAnsi="Arial" w:cs="Arial"/>
          <w:rtl/>
        </w:rPr>
        <w:t xml:space="preserve">(2) פעילותו בהליך </w:t>
      </w:r>
      <w:proofErr w:type="spellStart"/>
      <w:r>
        <w:rPr>
          <w:rFonts w:ascii="Arial" w:eastAsia="Times New Roman" w:hAnsi="Arial" w:cs="Arial"/>
          <w:rtl/>
        </w:rPr>
        <w:t>היתה</w:t>
      </w:r>
      <w:proofErr w:type="spellEnd"/>
      <w:r>
        <w:rPr>
          <w:rFonts w:ascii="Arial" w:eastAsia="Times New Roman" w:hAnsi="Arial" w:cs="Arial"/>
          <w:rtl/>
        </w:rPr>
        <w:t xml:space="preserve"> מועטה לעומת </w:t>
      </w:r>
      <w:r>
        <w:rPr>
          <w:rFonts w:ascii="Arial" w:eastAsia="Times New Roman" w:hAnsi="Arial" w:cs="Arial"/>
          <w:rtl/>
        </w:rPr>
        <w:t xml:space="preserve">מורכבות המחלוקת בין בעלי הדין או לא </w:t>
      </w:r>
      <w:proofErr w:type="spellStart"/>
      <w:r>
        <w:rPr>
          <w:rFonts w:ascii="Arial" w:eastAsia="Times New Roman" w:hAnsi="Arial" w:cs="Arial"/>
          <w:rtl/>
        </w:rPr>
        <w:t>היתה</w:t>
      </w:r>
      <w:proofErr w:type="spellEnd"/>
      <w:r>
        <w:rPr>
          <w:rFonts w:ascii="Arial" w:eastAsia="Times New Roman" w:hAnsi="Arial" w:cs="Arial"/>
          <w:rtl/>
        </w:rPr>
        <w:t xml:space="preserve"> כנה;</w:t>
      </w:r>
    </w:p>
    <w:p w14:paraId="5D619937" w14:textId="77777777" w:rsidR="00000000" w:rsidRDefault="00A03675">
      <w:pPr>
        <w:divId w:val="1170019320"/>
        <w:rPr>
          <w:rFonts w:ascii="Arial" w:eastAsia="Times New Roman" w:hAnsi="Arial" w:cs="Arial"/>
          <w:rtl/>
        </w:rPr>
      </w:pPr>
      <w:r>
        <w:rPr>
          <w:rFonts w:ascii="Arial" w:eastAsia="Times New Roman" w:hAnsi="Arial" w:cs="Arial"/>
          <w:rtl/>
        </w:rPr>
        <w:t>(3) לא פעל כראוי וכנדרש מבעל דין הוגן.</w:t>
      </w:r>
    </w:p>
    <w:p w14:paraId="043FC1A7"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אי-תחולת הוראות הפרק</w:t>
      </w:r>
    </w:p>
    <w:p w14:paraId="1CF4E203" w14:textId="77777777" w:rsidR="00000000" w:rsidRDefault="00A03675">
      <w:pPr>
        <w:spacing w:after="0"/>
        <w:divId w:val="831263484"/>
        <w:rPr>
          <w:rFonts w:ascii="Arial" w:eastAsia="Times New Roman" w:hAnsi="Arial" w:cs="Arial"/>
          <w:rtl/>
        </w:rPr>
      </w:pPr>
      <w:r>
        <w:rPr>
          <w:rFonts w:ascii="Arial" w:eastAsia="Times New Roman" w:hAnsi="Arial" w:cs="Arial"/>
          <w:rtl/>
        </w:rPr>
        <w:t>39. (א) פרק זה לא יחול על ההליכים המפורטים להלן:</w:t>
      </w:r>
    </w:p>
    <w:p w14:paraId="798F455C" w14:textId="77777777" w:rsidR="00000000" w:rsidRDefault="00A03675">
      <w:pPr>
        <w:divId w:val="1609006181"/>
        <w:rPr>
          <w:rFonts w:ascii="Arial" w:eastAsia="Times New Roman" w:hAnsi="Arial" w:cs="Arial"/>
          <w:rtl/>
        </w:rPr>
      </w:pPr>
      <w:r>
        <w:rPr>
          <w:rFonts w:ascii="Arial" w:eastAsia="Times New Roman" w:hAnsi="Arial" w:cs="Arial"/>
          <w:rtl/>
        </w:rPr>
        <w:t>(1) הליך שהוגש בהסכמת בעלי הדין;</w:t>
      </w:r>
    </w:p>
    <w:p w14:paraId="0864C413" w14:textId="77777777" w:rsidR="00000000" w:rsidRDefault="00A03675">
      <w:pPr>
        <w:divId w:val="1819419775"/>
        <w:rPr>
          <w:rFonts w:ascii="Arial" w:eastAsia="Times New Roman" w:hAnsi="Arial" w:cs="Arial"/>
          <w:rtl/>
        </w:rPr>
      </w:pPr>
      <w:r>
        <w:rPr>
          <w:rFonts w:ascii="Arial" w:eastAsia="Times New Roman" w:hAnsi="Arial" w:cs="Arial"/>
          <w:rtl/>
        </w:rPr>
        <w:t>(2) תביעה לפינוי מושכר, תביעה אזרחית נגררת להרשעה בפלילים לפי סעיף 7</w:t>
      </w:r>
      <w:r>
        <w:rPr>
          <w:rFonts w:ascii="Arial" w:eastAsia="Times New Roman" w:hAnsi="Arial" w:cs="Arial"/>
          <w:rtl/>
        </w:rPr>
        <w:t>7 לחוק, ותביעה שנקבעו לגביה סדרי דין מיוחדים בחיקוק אחר;</w:t>
      </w:r>
    </w:p>
    <w:p w14:paraId="1CC2C4E0" w14:textId="77777777" w:rsidR="00000000" w:rsidRDefault="00A03675">
      <w:pPr>
        <w:divId w:val="1070418835"/>
        <w:rPr>
          <w:rFonts w:ascii="Arial" w:eastAsia="Times New Roman" w:hAnsi="Arial" w:cs="Arial"/>
          <w:rtl/>
        </w:rPr>
      </w:pPr>
      <w:r>
        <w:rPr>
          <w:rFonts w:ascii="Arial" w:eastAsia="Times New Roman" w:hAnsi="Arial" w:cs="Arial"/>
          <w:rtl/>
        </w:rPr>
        <w:t xml:space="preserve">(3) הליך שבו נשיא בית המשפט או שופט שמינה לכך ולעניין השתתפות בפגישת </w:t>
      </w:r>
      <w:proofErr w:type="spellStart"/>
      <w:r>
        <w:rPr>
          <w:rFonts w:ascii="Arial" w:eastAsia="Times New Roman" w:hAnsi="Arial" w:cs="Arial"/>
          <w:rtl/>
        </w:rPr>
        <w:t>מהו"ת</w:t>
      </w:r>
      <w:proofErr w:type="spellEnd"/>
      <w:r>
        <w:rPr>
          <w:rFonts w:ascii="Arial" w:eastAsia="Times New Roman" w:hAnsi="Arial" w:cs="Arial"/>
          <w:rtl/>
        </w:rPr>
        <w:t xml:space="preserve"> אף ממונה שהוא שופט, התיר לבעל דין, מטעמים מיוחדים, שלא לפעול לפי הוראות פרק זה.</w:t>
      </w:r>
    </w:p>
    <w:p w14:paraId="77079326" w14:textId="77777777" w:rsidR="00000000" w:rsidRDefault="00A03675">
      <w:pPr>
        <w:divId w:val="1857621367"/>
        <w:rPr>
          <w:rFonts w:ascii="Arial" w:eastAsia="Times New Roman" w:hAnsi="Arial" w:cs="Arial"/>
          <w:rtl/>
        </w:rPr>
      </w:pPr>
      <w:r>
        <w:rPr>
          <w:rFonts w:ascii="Arial" w:eastAsia="Times New Roman" w:hAnsi="Arial" w:cs="Arial"/>
          <w:rtl/>
        </w:rPr>
        <w:t>(ב) על אף האמור בתקנת משנה (א), בית המשפט רש</w:t>
      </w:r>
      <w:r>
        <w:rPr>
          <w:rFonts w:ascii="Arial" w:eastAsia="Times New Roman" w:hAnsi="Arial" w:cs="Arial"/>
          <w:rtl/>
        </w:rPr>
        <w:t xml:space="preserve">אי בכל עת להורות לבעלי הדין לפעול לפי פרק זה, לרבות הפניית בעלי הדין לקיים פגישת </w:t>
      </w:r>
      <w:proofErr w:type="spellStart"/>
      <w:r>
        <w:rPr>
          <w:rFonts w:ascii="Arial" w:eastAsia="Times New Roman" w:hAnsi="Arial" w:cs="Arial"/>
          <w:rtl/>
        </w:rPr>
        <w:t>מהו"ת</w:t>
      </w:r>
      <w:proofErr w:type="spellEnd"/>
      <w:r>
        <w:rPr>
          <w:rFonts w:ascii="Arial" w:eastAsia="Times New Roman" w:hAnsi="Arial" w:cs="Arial"/>
          <w:rtl/>
        </w:rPr>
        <w:t>.</w:t>
      </w:r>
    </w:p>
    <w:p w14:paraId="78A50778"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ה': איחוד תובענות</w:t>
      </w:r>
    </w:p>
    <w:p w14:paraId="6E1C91BC"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איחוד דיון בתובענות</w:t>
      </w:r>
    </w:p>
    <w:p w14:paraId="590FBEF9" w14:textId="77777777" w:rsidR="00000000" w:rsidRDefault="00A03675">
      <w:pPr>
        <w:spacing w:after="0"/>
        <w:divId w:val="456485263"/>
        <w:rPr>
          <w:rFonts w:ascii="Arial" w:eastAsia="Times New Roman" w:hAnsi="Arial" w:cs="Arial"/>
          <w:rtl/>
        </w:rPr>
      </w:pPr>
      <w:r>
        <w:rPr>
          <w:rFonts w:ascii="Arial" w:eastAsia="Times New Roman" w:hAnsi="Arial" w:cs="Arial"/>
          <w:rtl/>
        </w:rPr>
        <w:t xml:space="preserve">40. (א) </w:t>
      </w:r>
      <w:r>
        <w:rPr>
          <w:rFonts w:ascii="Arial" w:eastAsia="Times New Roman" w:hAnsi="Arial" w:cs="Arial"/>
          <w:rtl/>
        </w:rPr>
        <w:t>בית המשפט רשאי להורות על איחוד הדיון בתובענה הנדונה לפניו עם תובענה התלויה ועומדת באותו בית משפט, אם סבר שיש בדבר כדי לייעל ולפשט את ההליכים או למניעת תוצאות סותרות; החל שופט אחר לדון בתובענה שמבקשים לאחדה, ניתן לאחדה רק בהסכמתו.</w:t>
      </w:r>
    </w:p>
    <w:p w14:paraId="4C1E4307" w14:textId="77777777" w:rsidR="00000000" w:rsidRDefault="00A03675">
      <w:pPr>
        <w:divId w:val="1243218387"/>
        <w:rPr>
          <w:rFonts w:ascii="Arial" w:eastAsia="Times New Roman" w:hAnsi="Arial" w:cs="Arial"/>
          <w:rtl/>
        </w:rPr>
      </w:pPr>
      <w:r>
        <w:rPr>
          <w:rFonts w:ascii="Arial" w:eastAsia="Times New Roman" w:hAnsi="Arial" w:cs="Arial"/>
          <w:rtl/>
        </w:rPr>
        <w:t>(ב) הוגשו תובענות בנושא אח</w:t>
      </w:r>
      <w:r>
        <w:rPr>
          <w:rFonts w:ascii="Arial" w:eastAsia="Times New Roman" w:hAnsi="Arial" w:cs="Arial"/>
          <w:rtl/>
        </w:rPr>
        <w:t>ד לבתי משפט אחדים של אותה דרגה במחוזות שיפוט שונים, יחליט נשיא בית המשפט העליון, או שופט אחר של בית המשפט העליון שהוא הסמיך לכך, למי מבתי משפט אלה יהיה שיפוט ייחודי והתובענות שבשאר בתי המשפט יועברו לבית המשפט האמור ויידונו בו במאוחד.</w:t>
      </w:r>
    </w:p>
    <w:p w14:paraId="3FFE44F3"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ו': סילוק כתבי טענ</w:t>
      </w:r>
      <w:r>
        <w:rPr>
          <w:rFonts w:ascii="Arial" w:eastAsia="Times New Roman" w:hAnsi="Arial" w:cs="Arial"/>
          <w:b/>
          <w:bCs/>
          <w:sz w:val="27"/>
          <w:szCs w:val="27"/>
          <w:rtl/>
        </w:rPr>
        <w:t>ות</w:t>
      </w:r>
    </w:p>
    <w:p w14:paraId="18A7FD37"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מחיקת כתב תביעה</w:t>
      </w:r>
    </w:p>
    <w:p w14:paraId="7FA9DFC6" w14:textId="77777777" w:rsidR="00000000" w:rsidRDefault="00A03675">
      <w:pPr>
        <w:spacing w:after="0"/>
        <w:divId w:val="1976905008"/>
        <w:rPr>
          <w:rFonts w:ascii="Arial" w:eastAsia="Times New Roman" w:hAnsi="Arial" w:cs="Arial"/>
          <w:rtl/>
        </w:rPr>
      </w:pPr>
      <w:r>
        <w:rPr>
          <w:rFonts w:ascii="Arial" w:eastAsia="Times New Roman" w:hAnsi="Arial" w:cs="Arial"/>
          <w:rtl/>
        </w:rPr>
        <w:t>41. (א) בית המשפט רשאי להורות על מחיקת כתב תביעה בכל עת על יסוד אחד מנימוקים אלה:</w:t>
      </w:r>
    </w:p>
    <w:p w14:paraId="32FAA2FF" w14:textId="77777777" w:rsidR="00000000" w:rsidRDefault="00A03675">
      <w:pPr>
        <w:divId w:val="413167892"/>
        <w:rPr>
          <w:rFonts w:ascii="Arial" w:eastAsia="Times New Roman" w:hAnsi="Arial" w:cs="Arial"/>
          <w:rtl/>
        </w:rPr>
      </w:pPr>
      <w:r>
        <w:rPr>
          <w:rFonts w:ascii="Arial" w:eastAsia="Times New Roman" w:hAnsi="Arial" w:cs="Arial"/>
          <w:rtl/>
        </w:rPr>
        <w:t>(1) כתב התביעה אינו מגלה עילת תביעה;</w:t>
      </w:r>
    </w:p>
    <w:p w14:paraId="544BD20C" w14:textId="77777777" w:rsidR="00000000" w:rsidRDefault="00A03675">
      <w:pPr>
        <w:divId w:val="949312957"/>
        <w:rPr>
          <w:rFonts w:ascii="Arial" w:eastAsia="Times New Roman" w:hAnsi="Arial" w:cs="Arial"/>
          <w:rtl/>
        </w:rPr>
      </w:pPr>
      <w:r>
        <w:rPr>
          <w:rFonts w:ascii="Arial" w:eastAsia="Times New Roman" w:hAnsi="Arial" w:cs="Arial"/>
          <w:rtl/>
        </w:rPr>
        <w:t>(2) מכתב התביעה עולה כי התביעה היא טרדנית או קנטרנית;</w:t>
      </w:r>
    </w:p>
    <w:p w14:paraId="7BC60626" w14:textId="77777777" w:rsidR="00000000" w:rsidRDefault="00A03675">
      <w:pPr>
        <w:divId w:val="1045906294"/>
        <w:rPr>
          <w:rFonts w:ascii="Arial" w:eastAsia="Times New Roman" w:hAnsi="Arial" w:cs="Arial"/>
          <w:rtl/>
        </w:rPr>
      </w:pPr>
      <w:r>
        <w:rPr>
          <w:rFonts w:ascii="Arial" w:eastAsia="Times New Roman" w:hAnsi="Arial" w:cs="Arial"/>
          <w:rtl/>
        </w:rPr>
        <w:t>(3) התובע מתמיד, באופן שאינו מניח את הדעת, להימנע מלקיים הוראה מ</w:t>
      </w:r>
      <w:r>
        <w:rPr>
          <w:rFonts w:ascii="Arial" w:eastAsia="Times New Roman" w:hAnsi="Arial" w:cs="Arial"/>
          <w:rtl/>
        </w:rPr>
        <w:t>תקנות אלה או נמנע מלקיים החלטה או הוראה של בית המשפט;</w:t>
      </w:r>
    </w:p>
    <w:p w14:paraId="76E6E04E" w14:textId="77777777" w:rsidR="00000000" w:rsidRDefault="00A03675">
      <w:pPr>
        <w:divId w:val="715084198"/>
        <w:rPr>
          <w:rFonts w:ascii="Arial" w:eastAsia="Times New Roman" w:hAnsi="Arial" w:cs="Arial"/>
          <w:rtl/>
        </w:rPr>
      </w:pPr>
      <w:r>
        <w:rPr>
          <w:rFonts w:ascii="Arial" w:eastAsia="Times New Roman" w:hAnsi="Arial" w:cs="Arial"/>
          <w:rtl/>
        </w:rPr>
        <w:lastRenderedPageBreak/>
        <w:t>(4) כל נימוק אחר שלפיו הוא סבור שראוי ונכון למחוק את התביעה.</w:t>
      </w:r>
    </w:p>
    <w:p w14:paraId="1237FDF6" w14:textId="77777777" w:rsidR="00000000" w:rsidRDefault="00A03675">
      <w:pPr>
        <w:divId w:val="1839687458"/>
        <w:rPr>
          <w:rFonts w:ascii="Arial" w:eastAsia="Times New Roman" w:hAnsi="Arial" w:cs="Arial"/>
          <w:rtl/>
        </w:rPr>
      </w:pPr>
      <w:r>
        <w:rPr>
          <w:rFonts w:ascii="Arial" w:eastAsia="Times New Roman" w:hAnsi="Arial" w:cs="Arial"/>
          <w:rtl/>
        </w:rPr>
        <w:t>(ב) מחיקת כתב תביעה לפי תקנות אלה אינה מהווה מעשה בית דין.</w:t>
      </w:r>
    </w:p>
    <w:p w14:paraId="09166FF5" w14:textId="77777777" w:rsidR="00000000" w:rsidRDefault="00A03675">
      <w:pPr>
        <w:divId w:val="696660804"/>
        <w:rPr>
          <w:rFonts w:ascii="Arial" w:eastAsia="Times New Roman" w:hAnsi="Arial" w:cs="Arial"/>
          <w:rtl/>
        </w:rPr>
      </w:pPr>
      <w:r>
        <w:rPr>
          <w:rFonts w:ascii="Arial" w:eastAsia="Times New Roman" w:hAnsi="Arial" w:cs="Arial"/>
          <w:rtl/>
        </w:rPr>
        <w:t>(ג) בית המשפט רשאי להתנות את מחיקת כתב התביעה בתנאים, ובין השאר, להורות כי דיון בת</w:t>
      </w:r>
      <w:r>
        <w:rPr>
          <w:rFonts w:ascii="Arial" w:eastAsia="Times New Roman" w:hAnsi="Arial" w:cs="Arial"/>
          <w:rtl/>
        </w:rPr>
        <w:t>ביעה חדשה יימשך מהשלב שבו נמחקה התביעה הנוכחית.</w:t>
      </w:r>
    </w:p>
    <w:p w14:paraId="3CD1B636"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מחיקה מחמת שימוש לרעה בהליכי משפט</w:t>
      </w:r>
    </w:p>
    <w:p w14:paraId="544815E6" w14:textId="77777777" w:rsidR="00000000" w:rsidRDefault="00A03675">
      <w:pPr>
        <w:spacing w:after="0"/>
        <w:divId w:val="1440098899"/>
        <w:rPr>
          <w:rFonts w:ascii="Arial" w:eastAsia="Times New Roman" w:hAnsi="Arial" w:cs="Arial"/>
          <w:rtl/>
        </w:rPr>
      </w:pPr>
      <w:r>
        <w:rPr>
          <w:rFonts w:ascii="Arial" w:eastAsia="Times New Roman" w:hAnsi="Arial" w:cs="Arial"/>
          <w:rtl/>
        </w:rPr>
        <w:t>42. סבר בית המשפט שבעל דין עשה שימוש לרעה בהליכי משפט רשאי הוא, מטעם זה בלבד, למחוק את כתב טענותיו כולו או מקצתו.</w:t>
      </w:r>
    </w:p>
    <w:p w14:paraId="6C7D020D"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דחיית תביעה במקרים מיוחדים</w:t>
      </w:r>
    </w:p>
    <w:p w14:paraId="12C4A356" w14:textId="77777777" w:rsidR="00000000" w:rsidRDefault="00A03675">
      <w:pPr>
        <w:spacing w:after="0"/>
        <w:divId w:val="1307394015"/>
        <w:rPr>
          <w:rFonts w:ascii="Arial" w:eastAsia="Times New Roman" w:hAnsi="Arial" w:cs="Arial"/>
          <w:rtl/>
        </w:rPr>
      </w:pPr>
      <w:r>
        <w:rPr>
          <w:rFonts w:ascii="Arial" w:eastAsia="Times New Roman" w:hAnsi="Arial" w:cs="Arial"/>
          <w:rtl/>
        </w:rPr>
        <w:t>43. בית המשפט רשאי לדחות תביעה בכ</w:t>
      </w:r>
      <w:r>
        <w:rPr>
          <w:rFonts w:ascii="Arial" w:eastAsia="Times New Roman" w:hAnsi="Arial" w:cs="Arial"/>
          <w:rtl/>
        </w:rPr>
        <w:t>ל עת בשל קיומו של מעשה בית דין, התיישנות או מכל נימוק אחר, שלפיו הוא סבור כי ראוי ונכון לדחות את התביעה.</w:t>
      </w:r>
    </w:p>
    <w:p w14:paraId="1CBAE267"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הפסקת תובענה</w:t>
      </w:r>
    </w:p>
    <w:p w14:paraId="488C39D2" w14:textId="77777777" w:rsidR="00000000" w:rsidRDefault="00A03675">
      <w:pPr>
        <w:spacing w:after="0"/>
        <w:divId w:val="1612396184"/>
        <w:rPr>
          <w:rFonts w:ascii="Arial" w:eastAsia="Times New Roman" w:hAnsi="Arial" w:cs="Arial"/>
          <w:rtl/>
        </w:rPr>
      </w:pPr>
      <w:r>
        <w:rPr>
          <w:rFonts w:ascii="Arial" w:eastAsia="Times New Roman" w:hAnsi="Arial" w:cs="Arial"/>
          <w:rtl/>
        </w:rPr>
        <w:t>44. (א) בית המשפט רשאי, לבקשת תובע, להפסיק תובענה, כולה או מקצתה.</w:t>
      </w:r>
    </w:p>
    <w:p w14:paraId="4693142A" w14:textId="77777777" w:rsidR="00000000" w:rsidRDefault="00A03675">
      <w:pPr>
        <w:divId w:val="115562536"/>
        <w:rPr>
          <w:rFonts w:ascii="Arial" w:eastAsia="Times New Roman" w:hAnsi="Arial" w:cs="Arial"/>
          <w:rtl/>
        </w:rPr>
      </w:pPr>
      <w:r>
        <w:rPr>
          <w:rFonts w:ascii="Arial" w:eastAsia="Times New Roman" w:hAnsi="Arial" w:cs="Arial"/>
          <w:rtl/>
        </w:rPr>
        <w:t>(ב) הפסקת תובענה תהיה על דרך של מחיקת כתב התביעה.</w:t>
      </w:r>
    </w:p>
    <w:p w14:paraId="13797829"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 xml:space="preserve">מחיקה </w:t>
      </w:r>
      <w:proofErr w:type="spellStart"/>
      <w:r>
        <w:rPr>
          <w:rFonts w:ascii="Arial" w:eastAsia="Times New Roman" w:hAnsi="Arial" w:cs="Arial"/>
          <w:b/>
          <w:bCs/>
          <w:rtl/>
        </w:rPr>
        <w:t>מינהלית</w:t>
      </w:r>
      <w:proofErr w:type="spellEnd"/>
      <w:r>
        <w:rPr>
          <w:rFonts w:ascii="Arial" w:eastAsia="Times New Roman" w:hAnsi="Arial" w:cs="Arial"/>
          <w:b/>
          <w:bCs/>
          <w:rtl/>
        </w:rPr>
        <w:t xml:space="preserve"> מחוסר מע</w:t>
      </w:r>
      <w:r>
        <w:rPr>
          <w:rFonts w:ascii="Arial" w:eastAsia="Times New Roman" w:hAnsi="Arial" w:cs="Arial"/>
          <w:b/>
          <w:bCs/>
          <w:rtl/>
        </w:rPr>
        <w:t>ש</w:t>
      </w:r>
    </w:p>
    <w:p w14:paraId="36037BC3" w14:textId="77777777" w:rsidR="00000000" w:rsidRDefault="00A03675">
      <w:pPr>
        <w:spacing w:after="0"/>
        <w:divId w:val="325935850"/>
        <w:rPr>
          <w:rFonts w:ascii="Arial" w:eastAsia="Times New Roman" w:hAnsi="Arial" w:cs="Arial"/>
          <w:rtl/>
        </w:rPr>
      </w:pPr>
      <w:r>
        <w:rPr>
          <w:rFonts w:ascii="Arial" w:eastAsia="Times New Roman" w:hAnsi="Arial" w:cs="Arial"/>
          <w:rtl/>
        </w:rPr>
        <w:t>45. (א) תביעה או בקשה שלא נעשה בה כל מעש מצד בעל דין במשך שישה חודשים בלא הצדקה לכך, תיתן מזכירות בית המשפט התראה בכתב לבעל הדין עשרים ימים מראש לפחות, שעליו לתת טעם מדוע לא יימחק ההליך; לא ניתן טעם בתוך פרק הזמן האמור – יימחק ההליך בלא צורך בהחלטה שיפוט</w:t>
      </w:r>
      <w:r>
        <w:rPr>
          <w:rFonts w:ascii="Arial" w:eastAsia="Times New Roman" w:hAnsi="Arial" w:cs="Arial"/>
          <w:rtl/>
        </w:rPr>
        <w:t>ית; ניתן טעם כאמור – יחליט בית המשפט בעניין.</w:t>
      </w:r>
    </w:p>
    <w:p w14:paraId="3EAFAA87" w14:textId="77777777" w:rsidR="00000000" w:rsidRDefault="00A03675">
      <w:pPr>
        <w:divId w:val="1134328846"/>
        <w:rPr>
          <w:rFonts w:ascii="Arial" w:eastAsia="Times New Roman" w:hAnsi="Arial" w:cs="Arial"/>
          <w:rtl/>
        </w:rPr>
      </w:pPr>
      <w:r>
        <w:rPr>
          <w:rFonts w:ascii="Arial" w:eastAsia="Times New Roman" w:hAnsi="Arial" w:cs="Arial"/>
          <w:rtl/>
        </w:rPr>
        <w:t>(ב) הורה בית המשפט שעל תובע או מבקש לעשות דבר שבסדרי דין או שבנוהג בתוך מועד או זמן, והתובע או המבקש לא עשה כן, ניתן למחוק את כתב הטענות הנוגע בדבר, בלא החלטה שיפוטית, ובלבד שניתנה לו התראה כאמור בתקנת משנה (א);</w:t>
      </w:r>
      <w:r>
        <w:rPr>
          <w:rFonts w:ascii="Arial" w:eastAsia="Times New Roman" w:hAnsi="Arial" w:cs="Arial"/>
          <w:rtl/>
        </w:rPr>
        <w:t xml:space="preserve"> ניתן טעם מדוע לא יימחק ההליך – יחליט בית המשפט בעניין.</w:t>
      </w:r>
    </w:p>
    <w:p w14:paraId="742DC9D7" w14:textId="77777777" w:rsidR="00000000" w:rsidRDefault="00A03675">
      <w:pPr>
        <w:divId w:val="1206217796"/>
        <w:rPr>
          <w:rFonts w:ascii="Arial" w:eastAsia="Times New Roman" w:hAnsi="Arial" w:cs="Arial"/>
          <w:rtl/>
        </w:rPr>
      </w:pPr>
      <w:r>
        <w:rPr>
          <w:rFonts w:ascii="Arial" w:eastAsia="Times New Roman" w:hAnsi="Arial" w:cs="Arial"/>
          <w:rtl/>
        </w:rPr>
        <w:t xml:space="preserve">(ג) בעל דין רשאי להגיש לבית המשפט בקשה לביטול המחיקה </w:t>
      </w:r>
      <w:proofErr w:type="spellStart"/>
      <w:r>
        <w:rPr>
          <w:rFonts w:ascii="Arial" w:eastAsia="Times New Roman" w:hAnsi="Arial" w:cs="Arial"/>
          <w:rtl/>
        </w:rPr>
        <w:t>המינהלית</w:t>
      </w:r>
      <w:proofErr w:type="spellEnd"/>
      <w:r>
        <w:rPr>
          <w:rFonts w:ascii="Arial" w:eastAsia="Times New Roman" w:hAnsi="Arial" w:cs="Arial"/>
          <w:rtl/>
        </w:rPr>
        <w:t xml:space="preserve"> בתוך ארבעה עשר ימים מעת שהומצאה לו הודעת המחיקה ובית המשפט רשאי לבטלה מטעמים מיוחדים.</w:t>
      </w:r>
    </w:p>
    <w:p w14:paraId="1BA54447"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ז': תיקון כתב טענות</w:t>
      </w:r>
    </w:p>
    <w:p w14:paraId="2E392558"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הוראה לתיקון כתב טענות</w:t>
      </w:r>
    </w:p>
    <w:p w14:paraId="615A7ABB" w14:textId="77777777" w:rsidR="00000000" w:rsidRDefault="00A03675">
      <w:pPr>
        <w:spacing w:after="0"/>
        <w:divId w:val="388039992"/>
        <w:rPr>
          <w:rFonts w:ascii="Arial" w:eastAsia="Times New Roman" w:hAnsi="Arial" w:cs="Arial"/>
          <w:rtl/>
        </w:rPr>
      </w:pPr>
      <w:r>
        <w:rPr>
          <w:rFonts w:ascii="Arial" w:eastAsia="Times New Roman" w:hAnsi="Arial" w:cs="Arial"/>
          <w:rtl/>
        </w:rPr>
        <w:t>46. (א) בית המשפט רשאי בכל עת להורות כי יתוקן כל עניין בכתב טענות או כי יצורף בעל דין או יימחק שמו של בעל דין מכתב התביעה, לשם קיומו של הליך שיפוטי ראוי והוגן, תוך התחשבות, בין השאר, בהתנהלותו של מבקש התיקון, השלב הדיוני שבו מוגשת הב</w:t>
      </w:r>
      <w:r>
        <w:rPr>
          <w:rFonts w:ascii="Arial" w:eastAsia="Times New Roman" w:hAnsi="Arial" w:cs="Arial"/>
          <w:rtl/>
        </w:rPr>
        <w:t>קשה, והמטרה שהתיקון המבוקש צפוי להשיג.</w:t>
      </w:r>
    </w:p>
    <w:p w14:paraId="67234900" w14:textId="77777777" w:rsidR="00000000" w:rsidRDefault="00A03675">
      <w:pPr>
        <w:divId w:val="1289556531"/>
        <w:rPr>
          <w:rFonts w:ascii="Arial" w:eastAsia="Times New Roman" w:hAnsi="Arial" w:cs="Arial"/>
          <w:rtl/>
        </w:rPr>
      </w:pPr>
      <w:r>
        <w:rPr>
          <w:rFonts w:ascii="Arial" w:eastAsia="Times New Roman" w:hAnsi="Arial" w:cs="Arial"/>
          <w:rtl/>
        </w:rPr>
        <w:t>(ב) כתב טענות מתוקן יוגש בתוך עשרים ימים.</w:t>
      </w:r>
    </w:p>
    <w:p w14:paraId="4FB46283"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lastRenderedPageBreak/>
        <w:t>תשובה לכתב טענות מתוקן</w:t>
      </w:r>
    </w:p>
    <w:p w14:paraId="56340970" w14:textId="77777777" w:rsidR="00000000" w:rsidRDefault="00A03675">
      <w:pPr>
        <w:spacing w:after="0"/>
        <w:divId w:val="1105270077"/>
        <w:rPr>
          <w:rFonts w:ascii="Arial" w:eastAsia="Times New Roman" w:hAnsi="Arial" w:cs="Arial"/>
          <w:rtl/>
        </w:rPr>
      </w:pPr>
      <w:r>
        <w:rPr>
          <w:rFonts w:ascii="Arial" w:eastAsia="Times New Roman" w:hAnsi="Arial" w:cs="Arial"/>
          <w:rtl/>
        </w:rPr>
        <w:t xml:space="preserve">47. (א) </w:t>
      </w:r>
      <w:r>
        <w:rPr>
          <w:rFonts w:ascii="Arial" w:eastAsia="Times New Roman" w:hAnsi="Arial" w:cs="Arial"/>
          <w:rtl/>
        </w:rPr>
        <w:t>החליט בית המשפט להתיר לבעל דין לתקן את כתב טענותיו לפי תקנה 46, יורה אם רשאי בעל הדין שכנגד לתקן כתב טענותיו ואת התנאים לכך.</w:t>
      </w:r>
    </w:p>
    <w:p w14:paraId="255B0354" w14:textId="77777777" w:rsidR="00000000" w:rsidRDefault="00A03675">
      <w:pPr>
        <w:divId w:val="1124888723"/>
        <w:rPr>
          <w:rFonts w:ascii="Arial" w:eastAsia="Times New Roman" w:hAnsi="Arial" w:cs="Arial"/>
          <w:rtl/>
        </w:rPr>
      </w:pPr>
      <w:r>
        <w:rPr>
          <w:rFonts w:ascii="Arial" w:eastAsia="Times New Roman" w:hAnsi="Arial" w:cs="Arial"/>
          <w:rtl/>
        </w:rPr>
        <w:t>(ב) התיר בית המשפט תיקון כתב הטענות של בעל הדין שכנגד כאמור בתקנת משנה (א), יוגש כתב הטענות כאמור בתוך עשרים ימים אלא אם כן הורה בי</w:t>
      </w:r>
      <w:r>
        <w:rPr>
          <w:rFonts w:ascii="Arial" w:eastAsia="Times New Roman" w:hAnsi="Arial" w:cs="Arial"/>
          <w:rtl/>
        </w:rPr>
        <w:t>ת המשפט אחרת; לא תיקן בעל הדין שכנגד את כתב טענותיו בתוך הזמן האמור, יוכל להסתמך על כתב טענותיו המקורי ועל הכחשת המפורט בתיקון.</w:t>
      </w:r>
    </w:p>
    <w:p w14:paraId="2F9B67BC"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תצהיר לתיקון טענה עובדתית</w:t>
      </w:r>
    </w:p>
    <w:p w14:paraId="77E7764E" w14:textId="77777777" w:rsidR="00000000" w:rsidRDefault="00A03675">
      <w:pPr>
        <w:spacing w:after="0"/>
        <w:divId w:val="1873612131"/>
        <w:rPr>
          <w:rFonts w:ascii="Arial" w:eastAsia="Times New Roman" w:hAnsi="Arial" w:cs="Arial"/>
          <w:rtl/>
        </w:rPr>
      </w:pPr>
      <w:r>
        <w:rPr>
          <w:rFonts w:ascii="Arial" w:eastAsia="Times New Roman" w:hAnsi="Arial" w:cs="Arial"/>
          <w:rtl/>
        </w:rPr>
        <w:t>48. (בוטלה)</w:t>
      </w:r>
    </w:p>
    <w:p w14:paraId="05B27478"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ח': בקשות ורשימת בקשות</w:t>
      </w:r>
    </w:p>
    <w:p w14:paraId="2A2AC2E3"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בקשות</w:t>
      </w:r>
    </w:p>
    <w:p w14:paraId="45834725" w14:textId="77777777" w:rsidR="00000000" w:rsidRDefault="00A03675">
      <w:pPr>
        <w:spacing w:after="0"/>
        <w:divId w:val="734088772"/>
        <w:rPr>
          <w:rFonts w:ascii="Arial" w:eastAsia="Times New Roman" w:hAnsi="Arial" w:cs="Arial"/>
          <w:rtl/>
        </w:rPr>
      </w:pPr>
      <w:r>
        <w:rPr>
          <w:rFonts w:ascii="Arial" w:eastAsia="Times New Roman" w:hAnsi="Arial" w:cs="Arial"/>
          <w:rtl/>
        </w:rPr>
        <w:t xml:space="preserve">49. (א) לא יוגשו בקשות כלשהן במועד שלאחר הגשת כתב הטענות </w:t>
      </w:r>
      <w:r>
        <w:rPr>
          <w:rFonts w:ascii="Arial" w:eastAsia="Times New Roman" w:hAnsi="Arial" w:cs="Arial"/>
          <w:rtl/>
        </w:rPr>
        <w:t>האחרון, עד מועד ישיבת קדם-המשפט הראשונה, זולת אם הבקשה היא אחת מאלה:</w:t>
      </w:r>
    </w:p>
    <w:p w14:paraId="584D379F" w14:textId="77777777" w:rsidR="00000000" w:rsidRDefault="00A03675">
      <w:pPr>
        <w:divId w:val="721178809"/>
        <w:rPr>
          <w:rFonts w:ascii="Arial" w:eastAsia="Times New Roman" w:hAnsi="Arial" w:cs="Arial"/>
          <w:rtl/>
        </w:rPr>
      </w:pPr>
      <w:r>
        <w:rPr>
          <w:rFonts w:ascii="Arial" w:eastAsia="Times New Roman" w:hAnsi="Arial" w:cs="Arial"/>
          <w:rtl/>
        </w:rPr>
        <w:t>(1) בקשה לסעד זמני לפי פרק ט"ו;</w:t>
      </w:r>
    </w:p>
    <w:p w14:paraId="255BBF28" w14:textId="77777777" w:rsidR="00000000" w:rsidRDefault="00A03675">
      <w:pPr>
        <w:divId w:val="1791893401"/>
        <w:rPr>
          <w:rFonts w:ascii="Arial" w:eastAsia="Times New Roman" w:hAnsi="Arial" w:cs="Arial"/>
          <w:rtl/>
        </w:rPr>
      </w:pPr>
      <w:r>
        <w:rPr>
          <w:rFonts w:ascii="Arial" w:eastAsia="Times New Roman" w:hAnsi="Arial" w:cs="Arial"/>
          <w:rtl/>
        </w:rPr>
        <w:t>(2) בקשה לגביית עדות מוקדמת לפי תקנה 73;</w:t>
      </w:r>
    </w:p>
    <w:p w14:paraId="4BC126B1" w14:textId="77777777" w:rsidR="00000000" w:rsidRDefault="00A03675">
      <w:pPr>
        <w:divId w:val="1422095809"/>
        <w:rPr>
          <w:rFonts w:ascii="Arial" w:eastAsia="Times New Roman" w:hAnsi="Arial" w:cs="Arial"/>
          <w:rtl/>
        </w:rPr>
      </w:pPr>
      <w:r>
        <w:rPr>
          <w:rFonts w:ascii="Arial" w:eastAsia="Times New Roman" w:hAnsi="Arial" w:cs="Arial"/>
          <w:rtl/>
        </w:rPr>
        <w:t xml:space="preserve">(3) בקשה לעיכוב הליכים לפי סעיפים 5 או 6 לחוק הבוררות או על יסוד </w:t>
      </w:r>
      <w:proofErr w:type="spellStart"/>
      <w:r>
        <w:rPr>
          <w:rFonts w:ascii="Arial" w:eastAsia="Times New Roman" w:hAnsi="Arial" w:cs="Arial"/>
          <w:rtl/>
        </w:rPr>
        <w:t>תניית</w:t>
      </w:r>
      <w:proofErr w:type="spellEnd"/>
      <w:r>
        <w:rPr>
          <w:rFonts w:ascii="Arial" w:eastAsia="Times New Roman" w:hAnsi="Arial" w:cs="Arial"/>
          <w:rtl/>
        </w:rPr>
        <w:t xml:space="preserve"> שיפוט זר;</w:t>
      </w:r>
    </w:p>
    <w:p w14:paraId="4BF620E1" w14:textId="77777777" w:rsidR="00000000" w:rsidRDefault="00A03675">
      <w:pPr>
        <w:divId w:val="213079442"/>
        <w:rPr>
          <w:rFonts w:ascii="Arial" w:eastAsia="Times New Roman" w:hAnsi="Arial" w:cs="Arial"/>
          <w:rtl/>
        </w:rPr>
      </w:pPr>
      <w:r>
        <w:rPr>
          <w:rFonts w:ascii="Arial" w:eastAsia="Times New Roman" w:hAnsi="Arial" w:cs="Arial"/>
          <w:rtl/>
        </w:rPr>
        <w:t>(4) בקשה לבדיקה על ידי מומחה מטעם</w:t>
      </w:r>
      <w:r>
        <w:rPr>
          <w:rFonts w:ascii="Arial" w:eastAsia="Times New Roman" w:hAnsi="Arial" w:cs="Arial"/>
          <w:rtl/>
        </w:rPr>
        <w:t xml:space="preserve"> הנתבע וכל הקשור אליה לפי תקנה 87;</w:t>
      </w:r>
    </w:p>
    <w:p w14:paraId="3C5823A4" w14:textId="77777777" w:rsidR="00000000" w:rsidRDefault="00A03675">
      <w:pPr>
        <w:divId w:val="1861316377"/>
        <w:rPr>
          <w:rFonts w:ascii="Arial" w:eastAsia="Times New Roman" w:hAnsi="Arial" w:cs="Arial"/>
          <w:rtl/>
        </w:rPr>
      </w:pPr>
      <w:r>
        <w:rPr>
          <w:rFonts w:ascii="Arial" w:eastAsia="Times New Roman" w:hAnsi="Arial" w:cs="Arial"/>
          <w:rtl/>
        </w:rPr>
        <w:t>(5) בקשה לצירוף צד להליך;</w:t>
      </w:r>
    </w:p>
    <w:p w14:paraId="1C5C247F" w14:textId="77777777" w:rsidR="00000000" w:rsidRDefault="00A03675">
      <w:pPr>
        <w:divId w:val="942224158"/>
        <w:rPr>
          <w:rFonts w:ascii="Arial" w:eastAsia="Times New Roman" w:hAnsi="Arial" w:cs="Arial"/>
          <w:rtl/>
        </w:rPr>
      </w:pPr>
      <w:r>
        <w:rPr>
          <w:rFonts w:ascii="Arial" w:eastAsia="Times New Roman" w:hAnsi="Arial" w:cs="Arial"/>
          <w:rtl/>
        </w:rPr>
        <w:t>(6) בקשה לאיחוד הדיון בתובענות לפי תקנה 40;</w:t>
      </w:r>
    </w:p>
    <w:p w14:paraId="15F0CE6B" w14:textId="77777777" w:rsidR="00000000" w:rsidRDefault="00A03675">
      <w:pPr>
        <w:divId w:val="492255057"/>
        <w:rPr>
          <w:rFonts w:ascii="Arial" w:eastAsia="Times New Roman" w:hAnsi="Arial" w:cs="Arial"/>
          <w:rtl/>
        </w:rPr>
      </w:pPr>
      <w:r>
        <w:rPr>
          <w:rFonts w:ascii="Arial" w:eastAsia="Times New Roman" w:hAnsi="Arial" w:cs="Arial"/>
          <w:rtl/>
        </w:rPr>
        <w:t>(7) בקשה לתקן כתבי טענות לפי פרק ז'.</w:t>
      </w:r>
    </w:p>
    <w:p w14:paraId="522B8DC7" w14:textId="77777777" w:rsidR="00000000" w:rsidRDefault="00A03675">
      <w:pPr>
        <w:divId w:val="1043333886"/>
        <w:rPr>
          <w:rFonts w:ascii="Arial" w:eastAsia="Times New Roman" w:hAnsi="Arial" w:cs="Arial"/>
          <w:rtl/>
        </w:rPr>
      </w:pPr>
      <w:r>
        <w:rPr>
          <w:rFonts w:ascii="Arial" w:eastAsia="Times New Roman" w:hAnsi="Arial" w:cs="Arial"/>
          <w:rtl/>
        </w:rPr>
        <w:t>(8) בקשה לפסלות שופט לפי תקנה 173.</w:t>
      </w:r>
    </w:p>
    <w:p w14:paraId="6BEAD9E4" w14:textId="77777777" w:rsidR="00000000" w:rsidRDefault="00A03675">
      <w:pPr>
        <w:divId w:val="1542401719"/>
        <w:rPr>
          <w:rFonts w:ascii="Arial" w:eastAsia="Times New Roman" w:hAnsi="Arial" w:cs="Arial"/>
          <w:rtl/>
        </w:rPr>
      </w:pPr>
      <w:r>
        <w:rPr>
          <w:rFonts w:ascii="Arial" w:eastAsia="Times New Roman" w:hAnsi="Arial" w:cs="Arial"/>
          <w:rtl/>
        </w:rPr>
        <w:t>(9) בקשה לפטור מהתייצבות בעל דין או נציג, שניתנה החלטה על התייצבותו לפי תקנה 61</w:t>
      </w:r>
      <w:r>
        <w:rPr>
          <w:rFonts w:ascii="Arial" w:eastAsia="Times New Roman" w:hAnsi="Arial" w:cs="Arial"/>
          <w:rtl/>
        </w:rPr>
        <w:t>(ב);</w:t>
      </w:r>
    </w:p>
    <w:p w14:paraId="2BB5EE6D" w14:textId="77777777" w:rsidR="00000000" w:rsidRDefault="00A03675">
      <w:pPr>
        <w:divId w:val="1159887650"/>
        <w:rPr>
          <w:rFonts w:ascii="Arial" w:eastAsia="Times New Roman" w:hAnsi="Arial" w:cs="Arial"/>
          <w:rtl/>
        </w:rPr>
      </w:pPr>
      <w:r>
        <w:rPr>
          <w:rFonts w:ascii="Arial" w:eastAsia="Times New Roman" w:hAnsi="Arial" w:cs="Arial"/>
          <w:rtl/>
        </w:rPr>
        <w:t>(10) בקשה לאישור הסדר פשרה, הסדר גישור או אישור הסדר דיוני.</w:t>
      </w:r>
    </w:p>
    <w:p w14:paraId="7D8882F7" w14:textId="77777777" w:rsidR="00000000" w:rsidRDefault="00A03675">
      <w:pPr>
        <w:divId w:val="1884830682"/>
        <w:rPr>
          <w:rFonts w:ascii="Arial" w:eastAsia="Times New Roman" w:hAnsi="Arial" w:cs="Arial"/>
          <w:rtl/>
        </w:rPr>
      </w:pPr>
      <w:r>
        <w:rPr>
          <w:rFonts w:ascii="Arial" w:eastAsia="Times New Roman" w:hAnsi="Arial" w:cs="Arial"/>
          <w:rtl/>
        </w:rPr>
        <w:t>(ב) בקשות המנויות בפסקאות (3) עד (7) בתקנת משנה (א), יוגשו לא יאוחר משישים ימים ממועד הגשת כתב הטענות האחרון.</w:t>
      </w:r>
    </w:p>
    <w:p w14:paraId="791546D9" w14:textId="77777777" w:rsidR="00000000" w:rsidRDefault="00A03675">
      <w:pPr>
        <w:divId w:val="1130781937"/>
        <w:rPr>
          <w:rFonts w:ascii="Arial" w:eastAsia="Times New Roman" w:hAnsi="Arial" w:cs="Arial"/>
          <w:rtl/>
        </w:rPr>
      </w:pPr>
      <w:r>
        <w:rPr>
          <w:rFonts w:ascii="Arial" w:eastAsia="Times New Roman" w:hAnsi="Arial" w:cs="Arial"/>
          <w:rtl/>
        </w:rPr>
        <w:t>(ג) בעל דין יגיש רשימה שבה יציין את הבקשות שבהן הוא מבקש שבית המשפט ידון, וזאת לא</w:t>
      </w:r>
      <w:r>
        <w:rPr>
          <w:rFonts w:ascii="Arial" w:eastAsia="Times New Roman" w:hAnsi="Arial" w:cs="Arial"/>
          <w:rtl/>
        </w:rPr>
        <w:t xml:space="preserve"> יאוחר מעשרים ימים לפני המועד שנקבע לישיבת קדם-המשפט הראשונה.</w:t>
      </w:r>
    </w:p>
    <w:p w14:paraId="404BDC42" w14:textId="77777777" w:rsidR="00000000" w:rsidRDefault="00A03675">
      <w:pPr>
        <w:divId w:val="974070825"/>
        <w:rPr>
          <w:rFonts w:ascii="Arial" w:eastAsia="Times New Roman" w:hAnsi="Arial" w:cs="Arial"/>
          <w:rtl/>
        </w:rPr>
      </w:pPr>
      <w:r>
        <w:rPr>
          <w:rFonts w:ascii="Arial" w:eastAsia="Times New Roman" w:hAnsi="Arial" w:cs="Arial"/>
          <w:rtl/>
        </w:rPr>
        <w:lastRenderedPageBreak/>
        <w:t>(ד) בעל דין אינו רשאי להגיש בקשה לבית המשפט או לציינה ברשימה, אלא אם כן פנה לבעל הדין שכנגד שבעה ימים מראש לפחות והודיעו על הכוונה להגיש בקשה בעניין; האמור לא יחול על בקשה לסעד זמני ארעי כמשמעות</w:t>
      </w:r>
      <w:r>
        <w:rPr>
          <w:rFonts w:ascii="Arial" w:eastAsia="Times New Roman" w:hAnsi="Arial" w:cs="Arial"/>
          <w:rtl/>
        </w:rPr>
        <w:t>ו בתקנה 97.</w:t>
      </w:r>
    </w:p>
    <w:p w14:paraId="394D9955" w14:textId="77777777" w:rsidR="00000000" w:rsidRDefault="00A03675">
      <w:pPr>
        <w:divId w:val="1225801773"/>
        <w:rPr>
          <w:rFonts w:ascii="Arial" w:eastAsia="Times New Roman" w:hAnsi="Arial" w:cs="Arial"/>
          <w:rtl/>
        </w:rPr>
      </w:pPr>
      <w:r>
        <w:rPr>
          <w:rFonts w:ascii="Arial" w:eastAsia="Times New Roman" w:hAnsi="Arial" w:cs="Arial"/>
          <w:rtl/>
        </w:rPr>
        <w:t xml:space="preserve">(ה) </w:t>
      </w:r>
      <w:r>
        <w:rPr>
          <w:rFonts w:ascii="Arial" w:eastAsia="Times New Roman" w:hAnsi="Arial" w:cs="Arial"/>
          <w:rtl/>
        </w:rPr>
        <w:t>ברשימת הבקשות יציין בעל הדין את סוג הבקשה ויפרט בתמצית את עניינה של כל בקשה, לרבות את הטענות שהוא מבקש לטעון במסגרתה ואת הראיות שהוא מבקש להביא בתמיכה לה, אם אלה קיימות, ויבהיר מתי ובאיזו מתכונת הוא מבקש לדון בה; הפירוט לא יעלה על עמוד אחד לכל בקשה; בעל הד</w:t>
      </w:r>
      <w:r>
        <w:rPr>
          <w:rFonts w:ascii="Arial" w:eastAsia="Times New Roman" w:hAnsi="Arial" w:cs="Arial"/>
          <w:rtl/>
        </w:rPr>
        <w:t>ין שכנגד רשאי להשיב בכתב לרשימת הבקשות בתוך ארבעה עשר ימים מיום שהומצאה לו והיקף התשובה לא יעלה על עמוד אחד לכל בקשה.</w:t>
      </w:r>
    </w:p>
    <w:p w14:paraId="7100250C" w14:textId="77777777" w:rsidR="00000000" w:rsidRDefault="00A03675">
      <w:pPr>
        <w:divId w:val="337469577"/>
        <w:rPr>
          <w:rFonts w:ascii="Arial" w:eastAsia="Times New Roman" w:hAnsi="Arial" w:cs="Arial"/>
          <w:rtl/>
        </w:rPr>
      </w:pPr>
      <w:r>
        <w:rPr>
          <w:rFonts w:ascii="Arial" w:eastAsia="Times New Roman" w:hAnsi="Arial" w:cs="Arial"/>
          <w:rtl/>
        </w:rPr>
        <w:t>(ו) במועד ישיבת קדם-המשפט יקבע בית המשפט את דרכי הדיון בבקשות המנויות ברשימת הבקשות; בית המשפט רשאי, בין השאר, להורות כי בקשות מסוימות ייד</w:t>
      </w:r>
      <w:r>
        <w:rPr>
          <w:rFonts w:ascii="Arial" w:eastAsia="Times New Roman" w:hAnsi="Arial" w:cs="Arial"/>
          <w:rtl/>
        </w:rPr>
        <w:t>ונו בעל פה בישיבת קדם-משפט או במועד מאוחר יותר שיורה, או שיידונו על דרך של בקשה בכתב ורשאי הוא לתת כל הוראה אחרת בנוגע לסדרי הדיון בבקשה, לרבות לעניין היקף הטיעון, בכתב או בעל פה.</w:t>
      </w:r>
    </w:p>
    <w:p w14:paraId="2D9A2F07" w14:textId="77777777" w:rsidR="00000000" w:rsidRDefault="00A03675">
      <w:pPr>
        <w:divId w:val="74476818"/>
        <w:rPr>
          <w:rFonts w:ascii="Arial" w:eastAsia="Times New Roman" w:hAnsi="Arial" w:cs="Arial"/>
          <w:rtl/>
        </w:rPr>
      </w:pPr>
      <w:r>
        <w:rPr>
          <w:rFonts w:ascii="Arial" w:eastAsia="Times New Roman" w:hAnsi="Arial" w:cs="Arial"/>
          <w:rtl/>
        </w:rPr>
        <w:t>(ז) בקשה שלא נכללה ברשימת הבקשות, לא יהיה ניתן להגישה במועד מאוחר יותר אלא ב</w:t>
      </w:r>
      <w:r>
        <w:rPr>
          <w:rFonts w:ascii="Arial" w:eastAsia="Times New Roman" w:hAnsi="Arial" w:cs="Arial"/>
          <w:rtl/>
        </w:rPr>
        <w:t>רשות בית המשפט, למעט בקשות המנויות בפסקאות (1), (2) ו-(8) עד (10) בתקנת משנה (א) ובקשות המוגשות לאחר מתן פסק דין; רשות כאמור לא תינתן, אלא אם כן שוכנע בית המשפט כי לא היה ניתן לציין את הבקשה ברשימת הבקשות או כי לבעל הדין הצדק סביר למחדלו; אישר בית המשפט הג</w:t>
      </w:r>
      <w:r>
        <w:rPr>
          <w:rFonts w:ascii="Arial" w:eastAsia="Times New Roman" w:hAnsi="Arial" w:cs="Arial"/>
          <w:rtl/>
        </w:rPr>
        <w:t>שת בקשה במועד מאוחר יותר, רשאי הוא להורות על דרך הדיון בה.</w:t>
      </w:r>
    </w:p>
    <w:p w14:paraId="0F0AE827" w14:textId="77777777" w:rsidR="00000000" w:rsidRDefault="00A03675">
      <w:pPr>
        <w:divId w:val="114913149"/>
        <w:rPr>
          <w:rFonts w:ascii="Arial" w:eastAsia="Times New Roman" w:hAnsi="Arial" w:cs="Arial"/>
          <w:rtl/>
        </w:rPr>
      </w:pPr>
      <w:r>
        <w:rPr>
          <w:rFonts w:ascii="Arial" w:eastAsia="Times New Roman" w:hAnsi="Arial" w:cs="Arial"/>
          <w:rtl/>
        </w:rPr>
        <w:t>(ח) בקשה שבית המשפט לא הורה על הדרך להגשתה, תוגש בכתב.</w:t>
      </w:r>
    </w:p>
    <w:p w14:paraId="3078D405" w14:textId="77777777" w:rsidR="00000000" w:rsidRDefault="00A03675">
      <w:pPr>
        <w:divId w:val="909122676"/>
        <w:rPr>
          <w:rFonts w:ascii="Arial" w:eastAsia="Times New Roman" w:hAnsi="Arial" w:cs="Arial"/>
          <w:rtl/>
        </w:rPr>
      </w:pPr>
      <w:r>
        <w:rPr>
          <w:rFonts w:ascii="Arial" w:eastAsia="Times New Roman" w:hAnsi="Arial" w:cs="Arial"/>
          <w:rtl/>
        </w:rPr>
        <w:t>(ט) מועד שנקבע לדיון בבקשה לא ייחשב כמועד ישיבת קדם-משפט לעניין תקנות אלה, זולת אם בית המשפט הורה אחרת.</w:t>
      </w:r>
    </w:p>
    <w:p w14:paraId="266A91F8"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הגשת בקשה בכתב והדיון בה</w:t>
      </w:r>
    </w:p>
    <w:p w14:paraId="616E9BE0" w14:textId="77777777" w:rsidR="00000000" w:rsidRDefault="00A03675">
      <w:pPr>
        <w:spacing w:after="0"/>
        <w:divId w:val="496574993"/>
        <w:rPr>
          <w:rFonts w:ascii="Arial" w:eastAsia="Times New Roman" w:hAnsi="Arial" w:cs="Arial"/>
          <w:rtl/>
        </w:rPr>
      </w:pPr>
      <w:r>
        <w:rPr>
          <w:rFonts w:ascii="Arial" w:eastAsia="Times New Roman" w:hAnsi="Arial" w:cs="Arial"/>
          <w:rtl/>
        </w:rPr>
        <w:t>50. על בקשה ש</w:t>
      </w:r>
      <w:r>
        <w:rPr>
          <w:rFonts w:ascii="Arial" w:eastAsia="Times New Roman" w:hAnsi="Arial" w:cs="Arial"/>
          <w:rtl/>
        </w:rPr>
        <w:t>יש להגיש בכתב, יחולו הוראות אלה:</w:t>
      </w:r>
    </w:p>
    <w:p w14:paraId="6B5ED6D6" w14:textId="77777777" w:rsidR="00000000" w:rsidRDefault="00A03675">
      <w:pPr>
        <w:divId w:val="2008820164"/>
        <w:rPr>
          <w:rFonts w:ascii="Arial" w:eastAsia="Times New Roman" w:hAnsi="Arial" w:cs="Arial"/>
          <w:rtl/>
        </w:rPr>
      </w:pPr>
      <w:r>
        <w:rPr>
          <w:rFonts w:ascii="Arial" w:eastAsia="Times New Roman" w:hAnsi="Arial" w:cs="Arial"/>
          <w:rtl/>
        </w:rPr>
        <w:t>(1) המבקש יפרט את טיעוניו כולל אסמכתאות, ויצרף לבקשה תצהיר לשם אימות העובדות שביסודה;</w:t>
      </w:r>
    </w:p>
    <w:p w14:paraId="3064B040" w14:textId="77777777" w:rsidR="00000000" w:rsidRDefault="00A03675">
      <w:pPr>
        <w:divId w:val="1522813645"/>
        <w:rPr>
          <w:rFonts w:ascii="Arial" w:eastAsia="Times New Roman" w:hAnsi="Arial" w:cs="Arial"/>
          <w:rtl/>
        </w:rPr>
      </w:pPr>
      <w:r>
        <w:rPr>
          <w:rFonts w:ascii="Arial" w:eastAsia="Times New Roman" w:hAnsi="Arial" w:cs="Arial"/>
          <w:rtl/>
        </w:rPr>
        <w:t xml:space="preserve">(2) החליט בית המשפט, לאחר שעיין בבקשה, שאין היא מצריכה תשובה, </w:t>
      </w:r>
      <w:proofErr w:type="spellStart"/>
      <w:r>
        <w:rPr>
          <w:rFonts w:ascii="Arial" w:eastAsia="Times New Roman" w:hAnsi="Arial" w:cs="Arial"/>
          <w:rtl/>
        </w:rPr>
        <w:t>ידחנה</w:t>
      </w:r>
      <w:proofErr w:type="spellEnd"/>
      <w:r>
        <w:rPr>
          <w:rFonts w:ascii="Arial" w:eastAsia="Times New Roman" w:hAnsi="Arial" w:cs="Arial"/>
          <w:rtl/>
        </w:rPr>
        <w:t xml:space="preserve"> מיד;</w:t>
      </w:r>
    </w:p>
    <w:p w14:paraId="21CA5F4B" w14:textId="77777777" w:rsidR="00000000" w:rsidRDefault="00A03675">
      <w:pPr>
        <w:divId w:val="838229248"/>
        <w:rPr>
          <w:rFonts w:ascii="Arial" w:eastAsia="Times New Roman" w:hAnsi="Arial" w:cs="Arial"/>
          <w:rtl/>
        </w:rPr>
      </w:pPr>
      <w:r>
        <w:rPr>
          <w:rFonts w:ascii="Arial" w:eastAsia="Times New Roman" w:hAnsi="Arial" w:cs="Arial"/>
          <w:rtl/>
        </w:rPr>
        <w:t>(3) החליט בית המשפט שהבקשה מצריכה תשובה, המשיב רשאי להשיב לה בתו</w:t>
      </w:r>
      <w:r>
        <w:rPr>
          <w:rFonts w:ascii="Arial" w:eastAsia="Times New Roman" w:hAnsi="Arial" w:cs="Arial"/>
          <w:rtl/>
        </w:rPr>
        <w:t>ך עשרים ימים מיום שהומצאה לו ההחלטה, או בתוך מועד אחר שהורה בית המשפט; בתשובתו יפרט את טיעוניו כולל אסמכתאות, ויצרף לה תצהיר לשם אימות העובדות שביסוד התשובה;</w:t>
      </w:r>
    </w:p>
    <w:p w14:paraId="6BB68421" w14:textId="77777777" w:rsidR="00000000" w:rsidRDefault="00A03675">
      <w:pPr>
        <w:divId w:val="1620405826"/>
        <w:rPr>
          <w:rFonts w:ascii="Arial" w:eastAsia="Times New Roman" w:hAnsi="Arial" w:cs="Arial"/>
          <w:rtl/>
        </w:rPr>
      </w:pPr>
      <w:r>
        <w:rPr>
          <w:rFonts w:ascii="Arial" w:eastAsia="Times New Roman" w:hAnsi="Arial" w:cs="Arial"/>
          <w:rtl/>
        </w:rPr>
        <w:t>(4) בית המשפט רשאי להחליט על יסוד הבקשה והתשובות בלבד, או אם הדבר נדרש, לאחר חקירת המצהירים על תצה</w:t>
      </w:r>
      <w:r>
        <w:rPr>
          <w:rFonts w:ascii="Arial" w:eastAsia="Times New Roman" w:hAnsi="Arial" w:cs="Arial"/>
          <w:rtl/>
        </w:rPr>
        <w:t>יריהם;</w:t>
      </w:r>
    </w:p>
    <w:p w14:paraId="53F7D58E" w14:textId="77777777" w:rsidR="00000000" w:rsidRDefault="00A03675">
      <w:pPr>
        <w:divId w:val="1898008455"/>
        <w:rPr>
          <w:rFonts w:ascii="Arial" w:eastAsia="Times New Roman" w:hAnsi="Arial" w:cs="Arial"/>
          <w:rtl/>
        </w:rPr>
      </w:pPr>
      <w:r>
        <w:rPr>
          <w:rFonts w:ascii="Arial" w:eastAsia="Times New Roman" w:hAnsi="Arial" w:cs="Arial"/>
          <w:rtl/>
        </w:rPr>
        <w:t>(5) הבקשה והתשובה, כל אחת בנפרד, לא יעלו בהיקפן על חמישה עמודים, ובבקשה לסעד זמני על שמונה עמודים; התצהירים המצורפים לא יעלו בהיקפם על שלושה עמודים, ובבקשה לסעד זמני על שישה עמודים;</w:t>
      </w:r>
    </w:p>
    <w:p w14:paraId="65C89442" w14:textId="77777777" w:rsidR="00000000" w:rsidRDefault="00A03675">
      <w:pPr>
        <w:divId w:val="474301037"/>
        <w:rPr>
          <w:rFonts w:ascii="Arial" w:eastAsia="Times New Roman" w:hAnsi="Arial" w:cs="Arial"/>
          <w:rtl/>
        </w:rPr>
      </w:pPr>
      <w:r>
        <w:rPr>
          <w:rFonts w:ascii="Arial" w:eastAsia="Times New Roman" w:hAnsi="Arial" w:cs="Arial"/>
          <w:rtl/>
        </w:rPr>
        <w:t>(6) בית המשפט רשאי להורות כי הבקשה תידון בעל פה.</w:t>
      </w:r>
    </w:p>
    <w:p w14:paraId="5AEC827D"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lastRenderedPageBreak/>
        <w:t>דיון בעל פה בבקשה</w:t>
      </w:r>
    </w:p>
    <w:p w14:paraId="3E56DF6F" w14:textId="77777777" w:rsidR="00000000" w:rsidRDefault="00A03675">
      <w:pPr>
        <w:spacing w:after="0"/>
        <w:divId w:val="1672293369"/>
        <w:rPr>
          <w:rFonts w:ascii="Arial" w:eastAsia="Times New Roman" w:hAnsi="Arial" w:cs="Arial"/>
          <w:rtl/>
        </w:rPr>
      </w:pPr>
      <w:r>
        <w:rPr>
          <w:rFonts w:ascii="Arial" w:eastAsia="Times New Roman" w:hAnsi="Arial" w:cs="Arial"/>
          <w:rtl/>
        </w:rPr>
        <w:t>51. (א) הורה בית המשפט כי בקשה תידון בעל פה, ייתן הוראות לגבי היקף וסדר טענות בעלי הדין, חקירת עדים והגשת מסמכים במסגרת הדיון בה.</w:t>
      </w:r>
    </w:p>
    <w:p w14:paraId="25C67FFD" w14:textId="77777777" w:rsidR="00000000" w:rsidRDefault="00A03675">
      <w:pPr>
        <w:divId w:val="167641996"/>
        <w:rPr>
          <w:rFonts w:ascii="Arial" w:eastAsia="Times New Roman" w:hAnsi="Arial" w:cs="Arial"/>
          <w:rtl/>
        </w:rPr>
      </w:pPr>
      <w:r>
        <w:rPr>
          <w:rFonts w:ascii="Arial" w:eastAsia="Times New Roman" w:hAnsi="Arial" w:cs="Arial"/>
          <w:rtl/>
        </w:rPr>
        <w:t>(ב) ביקש בעל דין לתמוך את בקשתו בראיות, יורה בית המשפט על מועד להגשתן ואם לא הורה כאמור יוגש התצהיר לא יאוחר מארבעה עשר ימים ל</w:t>
      </w:r>
      <w:r>
        <w:rPr>
          <w:rFonts w:ascii="Arial" w:eastAsia="Times New Roman" w:hAnsi="Arial" w:cs="Arial"/>
          <w:rtl/>
        </w:rPr>
        <w:t>פני המועד שנקבע לדיון.</w:t>
      </w:r>
    </w:p>
    <w:p w14:paraId="4B28DE82" w14:textId="77777777" w:rsidR="00000000" w:rsidRDefault="00A03675">
      <w:pPr>
        <w:divId w:val="643630416"/>
        <w:rPr>
          <w:rFonts w:ascii="Arial" w:eastAsia="Times New Roman" w:hAnsi="Arial" w:cs="Arial"/>
          <w:rtl/>
        </w:rPr>
      </w:pPr>
      <w:r>
        <w:rPr>
          <w:rFonts w:ascii="Arial" w:eastAsia="Times New Roman" w:hAnsi="Arial" w:cs="Arial"/>
          <w:rtl/>
        </w:rPr>
        <w:t>(ג) בדיון בעל פה בבקשה יפתח המבקש והמשיב יהיה רשאי להשיב לטיעוניו של המבקש, זולת אם בית המשפט הורה אחרת.</w:t>
      </w:r>
    </w:p>
    <w:p w14:paraId="79ECF3A5"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דיון בבקשות</w:t>
      </w:r>
    </w:p>
    <w:p w14:paraId="124BF9A7" w14:textId="77777777" w:rsidR="00000000" w:rsidRDefault="00A03675">
      <w:pPr>
        <w:spacing w:after="0"/>
        <w:divId w:val="1364478395"/>
        <w:rPr>
          <w:rFonts w:ascii="Arial" w:eastAsia="Times New Roman" w:hAnsi="Arial" w:cs="Arial"/>
          <w:rtl/>
        </w:rPr>
      </w:pPr>
      <w:r>
        <w:rPr>
          <w:rFonts w:ascii="Arial" w:eastAsia="Times New Roman" w:hAnsi="Arial" w:cs="Arial"/>
          <w:rtl/>
        </w:rPr>
        <w:t>52. פרק י"א יחול בשינויים המחויבים על הדיון בבקשות, אלא אם כן נקבע אחרת בפרק זה.</w:t>
      </w:r>
    </w:p>
    <w:p w14:paraId="07B54720"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הוצאות הבקשה</w:t>
      </w:r>
    </w:p>
    <w:p w14:paraId="507646BA" w14:textId="77777777" w:rsidR="00000000" w:rsidRDefault="00A03675">
      <w:pPr>
        <w:spacing w:after="0"/>
        <w:divId w:val="641349139"/>
        <w:rPr>
          <w:rFonts w:ascii="Arial" w:eastAsia="Times New Roman" w:hAnsi="Arial" w:cs="Arial"/>
          <w:rtl/>
        </w:rPr>
      </w:pPr>
      <w:r>
        <w:rPr>
          <w:rFonts w:ascii="Arial" w:eastAsia="Times New Roman" w:hAnsi="Arial" w:cs="Arial"/>
          <w:rtl/>
        </w:rPr>
        <w:t>53. בתום הדיון בכל בקש</w:t>
      </w:r>
      <w:r>
        <w:rPr>
          <w:rFonts w:ascii="Arial" w:eastAsia="Times New Roman" w:hAnsi="Arial" w:cs="Arial"/>
          <w:rtl/>
        </w:rPr>
        <w:t>ה יפסוק בית המשפט את הוצאות הבקשה ועל מי הן חלות, בלא קשר לתוצאות ההליך העיקרי, זולת אם מצא שקיימים טעמים מיוחדים שלא לחייב בהוצאות כאמור.</w:t>
      </w:r>
    </w:p>
    <w:p w14:paraId="64843EEF"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קביעה בדין דבר פנייה לבית המשפט</w:t>
      </w:r>
    </w:p>
    <w:p w14:paraId="406F5035" w14:textId="77777777" w:rsidR="00000000" w:rsidRDefault="00A03675">
      <w:pPr>
        <w:spacing w:after="0"/>
        <w:divId w:val="200483446"/>
        <w:rPr>
          <w:rFonts w:ascii="Arial" w:eastAsia="Times New Roman" w:hAnsi="Arial" w:cs="Arial"/>
          <w:rtl/>
        </w:rPr>
      </w:pPr>
      <w:r>
        <w:rPr>
          <w:rFonts w:ascii="Arial" w:eastAsia="Times New Roman" w:hAnsi="Arial" w:cs="Arial"/>
          <w:rtl/>
        </w:rPr>
        <w:t xml:space="preserve">54. נקבע בדין שניתן לפנות לבית המשפט בהליך עיקרי שלא על דרך כתב תביעה, לרבות בהמרצה, </w:t>
      </w:r>
      <w:proofErr w:type="spellStart"/>
      <w:r>
        <w:rPr>
          <w:rFonts w:ascii="Arial" w:eastAsia="Times New Roman" w:hAnsi="Arial" w:cs="Arial"/>
          <w:rtl/>
        </w:rPr>
        <w:t>באבעיה</w:t>
      </w:r>
      <w:proofErr w:type="spellEnd"/>
      <w:r>
        <w:rPr>
          <w:rFonts w:ascii="Arial" w:eastAsia="Times New Roman" w:hAnsi="Arial" w:cs="Arial"/>
          <w:rtl/>
        </w:rPr>
        <w:t xml:space="preserve"> או לקבלת חוות דעת, תוגש הפנייה כבקשה בכתב ויחולו עליה הוראות פרק זה.</w:t>
      </w:r>
    </w:p>
    <w:p w14:paraId="0964E4FD"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פניות</w:t>
      </w:r>
    </w:p>
    <w:p w14:paraId="7EB16851" w14:textId="77777777" w:rsidR="00000000" w:rsidRDefault="00A03675">
      <w:pPr>
        <w:spacing w:after="0"/>
        <w:divId w:val="192035195"/>
        <w:rPr>
          <w:rFonts w:ascii="Arial" w:eastAsia="Times New Roman" w:hAnsi="Arial" w:cs="Arial"/>
          <w:rtl/>
        </w:rPr>
      </w:pPr>
      <w:r>
        <w:rPr>
          <w:rFonts w:ascii="Arial" w:eastAsia="Times New Roman" w:hAnsi="Arial" w:cs="Arial"/>
          <w:rtl/>
        </w:rPr>
        <w:t>55. פניות בעניינים טכניים הנוגעים לניהול שוטף של ההליך, לרבות פניות לשינוי מועדים, יוגשו אל בית המשפט בצירוף עמדת בעל הדין שכנגד, זולת אם לא ניתן לצרפן כתוצאה מהתנהלותו של בע</w:t>
      </w:r>
      <w:r>
        <w:rPr>
          <w:rFonts w:ascii="Arial" w:eastAsia="Times New Roman" w:hAnsi="Arial" w:cs="Arial"/>
          <w:rtl/>
        </w:rPr>
        <w:t xml:space="preserve">ל הדין שכנגד או בשל נסיבות אחרות שלפונה לא </w:t>
      </w:r>
      <w:proofErr w:type="spellStart"/>
      <w:r>
        <w:rPr>
          <w:rFonts w:ascii="Arial" w:eastAsia="Times New Roman" w:hAnsi="Arial" w:cs="Arial"/>
          <w:rtl/>
        </w:rPr>
        <w:t>היתה</w:t>
      </w:r>
      <w:proofErr w:type="spellEnd"/>
      <w:r>
        <w:rPr>
          <w:rFonts w:ascii="Arial" w:eastAsia="Times New Roman" w:hAnsi="Arial" w:cs="Arial"/>
          <w:rtl/>
        </w:rPr>
        <w:t xml:space="preserve"> שליטה עליהן ושצוינו בפנייה; בפנייה יצוין התאריך המבוקש לשינוי המועד וכן מספר הפניות הקודמות שהוגשו באותו עניין.</w:t>
      </w:r>
    </w:p>
    <w:p w14:paraId="76FBE448"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ט': שאלונים, גילוי ועיון במסמכים</w:t>
      </w:r>
    </w:p>
    <w:p w14:paraId="38719DE9"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שאלונים</w:t>
      </w:r>
    </w:p>
    <w:p w14:paraId="79C3C1F1" w14:textId="77777777" w:rsidR="00000000" w:rsidRDefault="00A03675">
      <w:pPr>
        <w:spacing w:after="0"/>
        <w:divId w:val="745492670"/>
        <w:rPr>
          <w:rFonts w:ascii="Arial" w:eastAsia="Times New Roman" w:hAnsi="Arial" w:cs="Arial"/>
          <w:rtl/>
        </w:rPr>
      </w:pPr>
      <w:r>
        <w:rPr>
          <w:rFonts w:ascii="Arial" w:eastAsia="Times New Roman" w:hAnsi="Arial" w:cs="Arial"/>
          <w:rtl/>
        </w:rPr>
        <w:t xml:space="preserve">56. (א) </w:t>
      </w:r>
      <w:r>
        <w:rPr>
          <w:rFonts w:ascii="Arial" w:eastAsia="Times New Roman" w:hAnsi="Arial" w:cs="Arial"/>
          <w:rtl/>
        </w:rPr>
        <w:t>לא יאוחר משלושים ימים לאחר שהוגש כתב הטענות האחרון או בתוך מועד אחר שיורה בית המשפט, בעל דין רשאי לשלוח לבעל דין אחר שאלון שיכלול שאלות ובלבד שהן נוגעות לעניין הנדון ולא די שיהיו קבילות בחקירה שכנגד של עד בעל פה ורשאי בעל דין להציג מסמך הנוגע לדברים הנדוני</w:t>
      </w:r>
      <w:r>
        <w:rPr>
          <w:rFonts w:ascii="Arial" w:eastAsia="Times New Roman" w:hAnsi="Arial" w:cs="Arial"/>
          <w:rtl/>
        </w:rPr>
        <w:t>ם חלף מענה לשאלון; התשובה לשאלון תינתן בתצהיר בתוך שלושים ימים מיום מסירת השאלון או בתוך מועד אחר שיורה בית המשפט.</w:t>
      </w:r>
    </w:p>
    <w:p w14:paraId="65F433A2" w14:textId="77777777" w:rsidR="00000000" w:rsidRDefault="00A03675">
      <w:pPr>
        <w:divId w:val="991061206"/>
        <w:rPr>
          <w:rFonts w:ascii="Arial" w:eastAsia="Times New Roman" w:hAnsi="Arial" w:cs="Arial"/>
          <w:rtl/>
        </w:rPr>
      </w:pPr>
      <w:r>
        <w:rPr>
          <w:rFonts w:ascii="Arial" w:eastAsia="Times New Roman" w:hAnsi="Arial" w:cs="Arial"/>
          <w:rtl/>
        </w:rPr>
        <w:t xml:space="preserve">(ב) השאלון לא יכלול יותר מ-25 שאלות כולל שאלות משנה, ואולם בתובענה לסעד כספי בבית משפט מחוזי שסכומה עולה על שניים וחצי מיליון שקלים ובתובענה </w:t>
      </w:r>
      <w:r>
        <w:rPr>
          <w:rFonts w:ascii="Arial" w:eastAsia="Times New Roman" w:hAnsi="Arial" w:cs="Arial"/>
          <w:rtl/>
        </w:rPr>
        <w:t>לפיצויים בשל נזק גוף ותובענה שעילתה בחוק פיצויים לנפגעי תאונות דרכים שהוגשו לבית המשפט המחוזי – השאלון לא יכלול יותר מ-50 שאלות כולל שאלות משנה.</w:t>
      </w:r>
    </w:p>
    <w:p w14:paraId="646DBC12" w14:textId="77777777" w:rsidR="00000000" w:rsidRDefault="00A03675">
      <w:pPr>
        <w:divId w:val="249966403"/>
        <w:rPr>
          <w:rFonts w:ascii="Arial" w:eastAsia="Times New Roman" w:hAnsi="Arial" w:cs="Arial"/>
          <w:rtl/>
        </w:rPr>
      </w:pPr>
      <w:r>
        <w:rPr>
          <w:rFonts w:ascii="Arial" w:eastAsia="Times New Roman" w:hAnsi="Arial" w:cs="Arial"/>
          <w:rtl/>
        </w:rPr>
        <w:t>(ג) (בוטלה)</w:t>
      </w:r>
    </w:p>
    <w:p w14:paraId="60D4DFCB" w14:textId="77777777" w:rsidR="00000000" w:rsidRDefault="00A03675">
      <w:pPr>
        <w:divId w:val="942348914"/>
        <w:rPr>
          <w:rFonts w:ascii="Arial" w:eastAsia="Times New Roman" w:hAnsi="Arial" w:cs="Arial"/>
          <w:rtl/>
        </w:rPr>
      </w:pPr>
      <w:r>
        <w:rPr>
          <w:rFonts w:ascii="Arial" w:eastAsia="Times New Roman" w:hAnsi="Arial" w:cs="Arial"/>
          <w:rtl/>
        </w:rPr>
        <w:lastRenderedPageBreak/>
        <w:t>(ד) בשעת הדיון רשאי בעל דין להשתמש לראיה במקצת מתשובותיו של בעל הדין שכנגד, ולא להגיש לבית המשפט את</w:t>
      </w:r>
      <w:r>
        <w:rPr>
          <w:rFonts w:ascii="Arial" w:eastAsia="Times New Roman" w:hAnsi="Arial" w:cs="Arial"/>
          <w:rtl/>
        </w:rPr>
        <w:t xml:space="preserve"> שאר תשובותיו; אך אם היה בית המשפט סבור שיש קשר בין תשובות אחרות לבין התשובות שהוגשו כראיה עד שאין להשתמש באלה בלעדי אלה, רשאי הוא להורות שיוגשו לבית המשפט גם התשובות האחרות.</w:t>
      </w:r>
    </w:p>
    <w:p w14:paraId="619A661B"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גילוי מסמכים</w:t>
      </w:r>
    </w:p>
    <w:p w14:paraId="7B4C0135" w14:textId="77777777" w:rsidR="00000000" w:rsidRDefault="00A03675">
      <w:pPr>
        <w:spacing w:after="0"/>
        <w:divId w:val="304898125"/>
        <w:rPr>
          <w:rFonts w:ascii="Arial" w:eastAsia="Times New Roman" w:hAnsi="Arial" w:cs="Arial"/>
          <w:rtl/>
        </w:rPr>
      </w:pPr>
      <w:r>
        <w:rPr>
          <w:rFonts w:ascii="Arial" w:eastAsia="Times New Roman" w:hAnsi="Arial" w:cs="Arial"/>
          <w:rtl/>
        </w:rPr>
        <w:t>57. לא יאוחר משלושים ימים לאחר שהוגש כתב הטענות האחרון, או במועד אחר</w:t>
      </w:r>
      <w:r>
        <w:rPr>
          <w:rFonts w:ascii="Arial" w:eastAsia="Times New Roman" w:hAnsi="Arial" w:cs="Arial"/>
          <w:rtl/>
        </w:rPr>
        <w:t xml:space="preserve"> שיורה בית המשפט, יחליפו בעלי הדין תצהירי גילוי מסמכים המאמתים את רשימת כל המסמכים הנוגעים לעניינים השנויים במחלוקת, המצויים או שהיו מצויים ברשותו או בשליטתו של בעל הדין ושאיתר בעל הדין לאחר חקירה ודרישה; אם המסמך אינו מצוי עוד ברשותו או בשליטתו, יפרט את ה</w:t>
      </w:r>
      <w:r>
        <w:rPr>
          <w:rFonts w:ascii="Arial" w:eastAsia="Times New Roman" w:hAnsi="Arial" w:cs="Arial"/>
          <w:rtl/>
        </w:rPr>
        <w:t>נסיבות הקשורות לכך.</w:t>
      </w:r>
    </w:p>
    <w:p w14:paraId="2DD74192"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עיון במסמכים</w:t>
      </w:r>
    </w:p>
    <w:p w14:paraId="35FB467F" w14:textId="77777777" w:rsidR="00000000" w:rsidRDefault="00A03675">
      <w:pPr>
        <w:spacing w:after="0"/>
        <w:divId w:val="21639248"/>
        <w:rPr>
          <w:rFonts w:ascii="Arial" w:eastAsia="Times New Roman" w:hAnsi="Arial" w:cs="Arial"/>
          <w:rtl/>
        </w:rPr>
      </w:pPr>
      <w:r>
        <w:rPr>
          <w:rFonts w:ascii="Arial" w:eastAsia="Times New Roman" w:hAnsi="Arial" w:cs="Arial"/>
          <w:rtl/>
        </w:rPr>
        <w:t>58. עד שלושים ימים לאחר שהחליפו בעלי הדין תצהירי גילוי מסמכים לפי תקנה 57, או במועד אחר שיורה בית המשפט, ישלימו בעלי הדין את הליכי העיון במסמכים ויאפשרו האחד לבעל הדין השני לצלם את המסמכים או לסרוק אותם על חשבון בעל הדין שב</w:t>
      </w:r>
      <w:r>
        <w:rPr>
          <w:rFonts w:ascii="Arial" w:eastAsia="Times New Roman" w:hAnsi="Arial" w:cs="Arial"/>
          <w:rtl/>
        </w:rPr>
        <w:t>יקש את העיון.</w:t>
      </w:r>
    </w:p>
    <w:p w14:paraId="03CC426B"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בקשה בעניין הליך גילוי ועיון ומענה לשאלון</w:t>
      </w:r>
    </w:p>
    <w:p w14:paraId="4E1CB2E6" w14:textId="77777777" w:rsidR="00000000" w:rsidRDefault="00A03675">
      <w:pPr>
        <w:spacing w:after="0"/>
        <w:divId w:val="2066447489"/>
        <w:rPr>
          <w:rFonts w:ascii="Arial" w:eastAsia="Times New Roman" w:hAnsi="Arial" w:cs="Arial"/>
          <w:rtl/>
        </w:rPr>
      </w:pPr>
      <w:r>
        <w:rPr>
          <w:rFonts w:ascii="Arial" w:eastAsia="Times New Roman" w:hAnsi="Arial" w:cs="Arial"/>
          <w:rtl/>
        </w:rPr>
        <w:t>59. (א) בקשה בעניין הליך גילוי ועיון, לרבות בקשה בעניין מענה לשאלון או לגילוי או עיון במסמך פלוני, תועלה ברשימת הבקשות לפי תקנה 49(ג).</w:t>
      </w:r>
    </w:p>
    <w:p w14:paraId="3E080BF4" w14:textId="77777777" w:rsidR="00000000" w:rsidRDefault="00A03675">
      <w:pPr>
        <w:divId w:val="535970304"/>
        <w:rPr>
          <w:rFonts w:ascii="Arial" w:eastAsia="Times New Roman" w:hAnsi="Arial" w:cs="Arial"/>
          <w:rtl/>
        </w:rPr>
      </w:pPr>
      <w:r>
        <w:rPr>
          <w:rFonts w:ascii="Arial" w:eastAsia="Times New Roman" w:hAnsi="Arial" w:cs="Arial"/>
          <w:rtl/>
        </w:rPr>
        <w:t>(ב) נטענה טענת חיסיון לגבי שאלה או מסמך, רשאי בית המשפט לעיין במס</w:t>
      </w:r>
      <w:r>
        <w:rPr>
          <w:rFonts w:ascii="Arial" w:eastAsia="Times New Roman" w:hAnsi="Arial" w:cs="Arial"/>
          <w:rtl/>
        </w:rPr>
        <w:t>מך כדי להחליט אם יש ממש בטענה זו.</w:t>
      </w:r>
    </w:p>
    <w:p w14:paraId="55BF66C8"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אי-מילוי הוראות הפרק</w:t>
      </w:r>
    </w:p>
    <w:p w14:paraId="2AD6EA03" w14:textId="77777777" w:rsidR="00000000" w:rsidRDefault="00A03675">
      <w:pPr>
        <w:spacing w:after="0"/>
        <w:divId w:val="411778391"/>
        <w:rPr>
          <w:rFonts w:ascii="Arial" w:eastAsia="Times New Roman" w:hAnsi="Arial" w:cs="Arial"/>
          <w:rtl/>
        </w:rPr>
      </w:pPr>
      <w:r>
        <w:rPr>
          <w:rFonts w:ascii="Arial" w:eastAsia="Times New Roman" w:hAnsi="Arial" w:cs="Arial"/>
          <w:rtl/>
        </w:rPr>
        <w:t xml:space="preserve">60. (א) הליכי גילוי ועיון נאותים מהווים תנאי בסיסי לקיומו של הליך שיפוטי ראוי והוגן; סבר בית המשפט שבעל דין לא קיים כראוי את חובתו לפי פרק זה, רשאי הוא לחייבו באופן </w:t>
      </w:r>
      <w:proofErr w:type="spellStart"/>
      <w:r>
        <w:rPr>
          <w:rFonts w:ascii="Arial" w:eastAsia="Times New Roman" w:hAnsi="Arial" w:cs="Arial"/>
          <w:rtl/>
        </w:rPr>
        <w:t>מיידי</w:t>
      </w:r>
      <w:proofErr w:type="spellEnd"/>
      <w:r>
        <w:rPr>
          <w:rFonts w:ascii="Arial" w:eastAsia="Times New Roman" w:hAnsi="Arial" w:cs="Arial"/>
          <w:rtl/>
        </w:rPr>
        <w:t xml:space="preserve"> בהוצאות ובמקרים מיוחדים אף למח</w:t>
      </w:r>
      <w:r>
        <w:rPr>
          <w:rFonts w:ascii="Arial" w:eastAsia="Times New Roman" w:hAnsi="Arial" w:cs="Arial"/>
          <w:rtl/>
        </w:rPr>
        <w:t>וק את כתב טענותיו.</w:t>
      </w:r>
    </w:p>
    <w:p w14:paraId="11DC4963" w14:textId="77777777" w:rsidR="00000000" w:rsidRDefault="00A03675">
      <w:pPr>
        <w:divId w:val="1442804314"/>
        <w:rPr>
          <w:rFonts w:ascii="Arial" w:eastAsia="Times New Roman" w:hAnsi="Arial" w:cs="Arial"/>
          <w:rtl/>
        </w:rPr>
      </w:pPr>
      <w:r>
        <w:rPr>
          <w:rFonts w:ascii="Arial" w:eastAsia="Times New Roman" w:hAnsi="Arial" w:cs="Arial"/>
          <w:rtl/>
        </w:rPr>
        <w:t>(ב) (בוטלה)</w:t>
      </w:r>
    </w:p>
    <w:p w14:paraId="4AF81BB4" w14:textId="77777777" w:rsidR="00000000" w:rsidRDefault="00A03675">
      <w:pPr>
        <w:divId w:val="108820016"/>
        <w:rPr>
          <w:rFonts w:ascii="Arial" w:eastAsia="Times New Roman" w:hAnsi="Arial" w:cs="Arial"/>
          <w:rtl/>
        </w:rPr>
      </w:pPr>
      <w:r>
        <w:rPr>
          <w:rFonts w:ascii="Arial" w:eastAsia="Times New Roman" w:hAnsi="Arial" w:cs="Arial"/>
          <w:rtl/>
        </w:rPr>
        <w:t>(ג) בלי לגרוע מהאמור בתקנת משנה (א), בעל דין שאינו מגלה מסמך שיש לגלותו או שאינו נענה לדרישה לעיין במסמך שגילה, לא יהיה רשאי להגיש את המסמך כראיה מטעמו באותה תובענה, אלא ברשות בית המשפט לאחר שנוכח לדעת כי היה לבעל הדין הצדק ס</w:t>
      </w:r>
      <w:r>
        <w:rPr>
          <w:rFonts w:ascii="Arial" w:eastAsia="Times New Roman" w:hAnsi="Arial" w:cs="Arial"/>
          <w:rtl/>
        </w:rPr>
        <w:t>ביר למחדלו, ואם מדובר במסמך המזיק לעניינו של בעל הדין רשאי בית המשפט להורות על מחיקת כתב התביעה או כתב ההגנה, לפי העניין, ואם לא הורה כן, יורה על חיובו בהוצאות זולת אם מצא טעמים מיוחדים שלא לעשות כן.</w:t>
      </w:r>
    </w:p>
    <w:p w14:paraId="2B4B9FD5"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י': קדם-משפט</w:t>
      </w:r>
    </w:p>
    <w:p w14:paraId="0F3F873F"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מועד לקיום קדם-משפט</w:t>
      </w:r>
    </w:p>
    <w:p w14:paraId="13343FB3" w14:textId="77777777" w:rsidR="00000000" w:rsidRDefault="00A03675">
      <w:pPr>
        <w:spacing w:after="0"/>
        <w:divId w:val="727218144"/>
        <w:rPr>
          <w:rFonts w:ascii="Arial" w:eastAsia="Times New Roman" w:hAnsi="Arial" w:cs="Arial"/>
          <w:rtl/>
        </w:rPr>
      </w:pPr>
      <w:r>
        <w:rPr>
          <w:rFonts w:ascii="Arial" w:eastAsia="Times New Roman" w:hAnsi="Arial" w:cs="Arial"/>
          <w:rtl/>
        </w:rPr>
        <w:t>61. (א) ישיבת קדם-ה</w:t>
      </w:r>
      <w:r>
        <w:rPr>
          <w:rFonts w:ascii="Arial" w:eastAsia="Times New Roman" w:hAnsi="Arial" w:cs="Arial"/>
          <w:rtl/>
        </w:rPr>
        <w:t>משפט תיקבע לאחר שהוגש כתב הטענות האחרון.</w:t>
      </w:r>
    </w:p>
    <w:p w14:paraId="567C7843" w14:textId="77777777" w:rsidR="00000000" w:rsidRDefault="00A03675">
      <w:pPr>
        <w:divId w:val="2135446118"/>
        <w:rPr>
          <w:rFonts w:ascii="Arial" w:eastAsia="Times New Roman" w:hAnsi="Arial" w:cs="Arial"/>
          <w:rtl/>
        </w:rPr>
      </w:pPr>
      <w:r>
        <w:rPr>
          <w:rFonts w:ascii="Arial" w:eastAsia="Times New Roman" w:hAnsi="Arial" w:cs="Arial"/>
          <w:rtl/>
        </w:rPr>
        <w:lastRenderedPageBreak/>
        <w:t>(ב) בית המשפט רשאי להורות שבעלי הדין יתייצבו בעצמם; אם בעל הדין הוא תאגיד, רשות מקומית או המדינה – רשאי בית המשפט להורות על התייצבות נציג הבקיא בפרטי ההליך, ככל שיידרש.</w:t>
      </w:r>
    </w:p>
    <w:p w14:paraId="001E9210" w14:textId="77777777" w:rsidR="00000000" w:rsidRDefault="00A03675">
      <w:pPr>
        <w:divId w:val="610749770"/>
        <w:rPr>
          <w:rFonts w:ascii="Arial" w:eastAsia="Times New Roman" w:hAnsi="Arial" w:cs="Arial"/>
          <w:rtl/>
        </w:rPr>
      </w:pPr>
      <w:r>
        <w:rPr>
          <w:rFonts w:ascii="Arial" w:eastAsia="Times New Roman" w:hAnsi="Arial" w:cs="Arial"/>
          <w:rtl/>
        </w:rPr>
        <w:t>(ג) בית המשפט רשאי לקיים ישיבת קדם-משפט גם בהי</w:t>
      </w:r>
      <w:r>
        <w:rPr>
          <w:rFonts w:ascii="Arial" w:eastAsia="Times New Roman" w:hAnsi="Arial" w:cs="Arial"/>
          <w:rtl/>
        </w:rPr>
        <w:t>וועדות חזותית, בשיחת ועידה או בכל אמצעי טכנולוגי אחר; בהליך שבו בעל דין איננו מיוצג בידי עורך דין, רשאי בית המשפט לקיים ישיבת קדם-משפט כאמור בהסכמתו בלבד.</w:t>
      </w:r>
    </w:p>
    <w:p w14:paraId="2FD61C9F" w14:textId="77777777" w:rsidR="00000000" w:rsidRDefault="00A03675">
      <w:pPr>
        <w:divId w:val="963971737"/>
        <w:rPr>
          <w:rFonts w:ascii="Arial" w:eastAsia="Times New Roman" w:hAnsi="Arial" w:cs="Arial"/>
          <w:rtl/>
        </w:rPr>
      </w:pPr>
      <w:r>
        <w:rPr>
          <w:rFonts w:ascii="Arial" w:eastAsia="Times New Roman" w:hAnsi="Arial" w:cs="Arial"/>
          <w:rtl/>
        </w:rPr>
        <w:t>(ד) דין אי-התייצבות בישיבת קדם-המשפט כדין אי-התייצבות בדיון.</w:t>
      </w:r>
    </w:p>
    <w:p w14:paraId="4414CB11"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הגשת רשימת עדים לקראת קדם-המשפט</w:t>
      </w:r>
    </w:p>
    <w:p w14:paraId="6CBF2217" w14:textId="77777777" w:rsidR="00000000" w:rsidRDefault="00A03675">
      <w:pPr>
        <w:spacing w:after="0"/>
        <w:divId w:val="303898308"/>
        <w:rPr>
          <w:rFonts w:ascii="Arial" w:eastAsia="Times New Roman" w:hAnsi="Arial" w:cs="Arial"/>
          <w:rtl/>
        </w:rPr>
      </w:pPr>
      <w:r>
        <w:rPr>
          <w:rFonts w:ascii="Arial" w:eastAsia="Times New Roman" w:hAnsi="Arial" w:cs="Arial"/>
          <w:rtl/>
        </w:rPr>
        <w:t>62. התוב</w:t>
      </w:r>
      <w:r>
        <w:rPr>
          <w:rFonts w:ascii="Arial" w:eastAsia="Times New Roman" w:hAnsi="Arial" w:cs="Arial"/>
          <w:rtl/>
        </w:rPr>
        <w:t xml:space="preserve">ע יגיש עד עשרים ימים לפני ישיבת קדם-המשפט הראשונה והנתבע יגיש עד ארבעה עשר ימים לאחר מכן, את רשימת העדים שבכוונתו להזמין למתן עדות, לשם הצגת מסמכים או למתן תעודת עובד ציבור או תעודה ציבורית; הרשימה תכלול בצד כל עד פירוט תמציתי של הצורך והמטרה של </w:t>
      </w:r>
      <w:proofErr w:type="spellStart"/>
      <w:r>
        <w:rPr>
          <w:rFonts w:ascii="Arial" w:eastAsia="Times New Roman" w:hAnsi="Arial" w:cs="Arial"/>
          <w:rtl/>
        </w:rPr>
        <w:t>העדתו</w:t>
      </w:r>
      <w:proofErr w:type="spellEnd"/>
      <w:r>
        <w:rPr>
          <w:rFonts w:ascii="Arial" w:eastAsia="Times New Roman" w:hAnsi="Arial" w:cs="Arial"/>
          <w:rtl/>
        </w:rPr>
        <w:t>; קיי</w:t>
      </w:r>
      <w:r>
        <w:rPr>
          <w:rFonts w:ascii="Arial" w:eastAsia="Times New Roman" w:hAnsi="Arial" w:cs="Arial"/>
          <w:rtl/>
        </w:rPr>
        <w:t>ם חשש ממשי להשפעה על עד או אם קיים טעם מספיק אחר, רשאי בעל הדין לציין זאת ברשימה בלי לציין את שמו והפירוט הנדרש ובישיבת קדם-המשפט יבורר העניין.</w:t>
      </w:r>
    </w:p>
    <w:p w14:paraId="7B8BC12A"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ישיבת קדם-המשפט וסמכות בית המשפט בקדם-משפט</w:t>
      </w:r>
    </w:p>
    <w:p w14:paraId="3B7E6F5B" w14:textId="77777777" w:rsidR="00000000" w:rsidRDefault="00A03675">
      <w:pPr>
        <w:spacing w:after="0"/>
        <w:divId w:val="1738820491"/>
        <w:rPr>
          <w:rFonts w:ascii="Arial" w:eastAsia="Times New Roman" w:hAnsi="Arial" w:cs="Arial"/>
          <w:rtl/>
        </w:rPr>
      </w:pPr>
      <w:r>
        <w:rPr>
          <w:rFonts w:ascii="Arial" w:eastAsia="Times New Roman" w:hAnsi="Arial" w:cs="Arial"/>
          <w:rtl/>
        </w:rPr>
        <w:t xml:space="preserve">63. (א) </w:t>
      </w:r>
      <w:r>
        <w:rPr>
          <w:rFonts w:ascii="Arial" w:eastAsia="Times New Roman" w:hAnsi="Arial" w:cs="Arial"/>
          <w:rtl/>
        </w:rPr>
        <w:t>ככלל, ראוי שבית המשפט ישאף כי שלב קדם-המשפט לא יעלה על שתי ישיבות בבית משפט השלום ועל שלוש ישיבות בבית המשפט המחוזי.</w:t>
      </w:r>
    </w:p>
    <w:p w14:paraId="7C82BCB6" w14:textId="77777777" w:rsidR="00000000" w:rsidRDefault="00A03675">
      <w:pPr>
        <w:divId w:val="948272881"/>
        <w:rPr>
          <w:rFonts w:ascii="Arial" w:eastAsia="Times New Roman" w:hAnsi="Arial" w:cs="Arial"/>
          <w:rtl/>
        </w:rPr>
      </w:pPr>
      <w:r>
        <w:rPr>
          <w:rFonts w:ascii="Arial" w:eastAsia="Times New Roman" w:hAnsi="Arial" w:cs="Arial"/>
          <w:rtl/>
        </w:rPr>
        <w:t>(ב) בישיבת קדם-המשפט יורה בית המשפט על דרכי הדיון בתובענה במטרה לייעלו, לפשטו ולהחישו; בכלל זה רשאי הוא מיוזמתו או לבקשת בעל דין –</w:t>
      </w:r>
    </w:p>
    <w:p w14:paraId="3E8E9D56" w14:textId="77777777" w:rsidR="00000000" w:rsidRDefault="00A03675">
      <w:pPr>
        <w:divId w:val="180051233"/>
        <w:rPr>
          <w:rFonts w:ascii="Arial" w:eastAsia="Times New Roman" w:hAnsi="Arial" w:cs="Arial"/>
          <w:rtl/>
        </w:rPr>
      </w:pPr>
      <w:r>
        <w:rPr>
          <w:rFonts w:ascii="Arial" w:eastAsia="Times New Roman" w:hAnsi="Arial" w:cs="Arial"/>
          <w:rtl/>
        </w:rPr>
        <w:t>(1) להור</w:t>
      </w:r>
      <w:r>
        <w:rPr>
          <w:rFonts w:ascii="Arial" w:eastAsia="Times New Roman" w:hAnsi="Arial" w:cs="Arial"/>
          <w:rtl/>
        </w:rPr>
        <w:t>ות על שלבי הדיון בתובענה ועל המועדים לקיומם;</w:t>
      </w:r>
    </w:p>
    <w:p w14:paraId="0036B29B" w14:textId="77777777" w:rsidR="00000000" w:rsidRDefault="00A03675">
      <w:pPr>
        <w:divId w:val="1746803216"/>
        <w:rPr>
          <w:rFonts w:ascii="Arial" w:eastAsia="Times New Roman" w:hAnsi="Arial" w:cs="Arial"/>
          <w:rtl/>
        </w:rPr>
      </w:pPr>
      <w:r>
        <w:rPr>
          <w:rFonts w:ascii="Arial" w:eastAsia="Times New Roman" w:hAnsi="Arial" w:cs="Arial"/>
          <w:rtl/>
        </w:rPr>
        <w:t>(2) להורות על דרך ועיתוי שמיעת הודעות לצד שלישי ותביעות שכנגד;</w:t>
      </w:r>
    </w:p>
    <w:p w14:paraId="4D6E86ED" w14:textId="77777777" w:rsidR="00000000" w:rsidRDefault="00A03675">
      <w:pPr>
        <w:divId w:val="1641955667"/>
        <w:rPr>
          <w:rFonts w:ascii="Arial" w:eastAsia="Times New Roman" w:hAnsi="Arial" w:cs="Arial"/>
          <w:rtl/>
        </w:rPr>
      </w:pPr>
      <w:r>
        <w:rPr>
          <w:rFonts w:ascii="Arial" w:eastAsia="Times New Roman" w:hAnsi="Arial" w:cs="Arial"/>
          <w:rtl/>
        </w:rPr>
        <w:t>(3) להורות אם העדויות הראשיות יישמעו בעל פה או בכתב כאמור בתקנה 67;</w:t>
      </w:r>
    </w:p>
    <w:p w14:paraId="243B08CB" w14:textId="77777777" w:rsidR="00000000" w:rsidRDefault="00A03675">
      <w:pPr>
        <w:divId w:val="607354416"/>
        <w:rPr>
          <w:rFonts w:ascii="Arial" w:eastAsia="Times New Roman" w:hAnsi="Arial" w:cs="Arial"/>
          <w:rtl/>
        </w:rPr>
      </w:pPr>
      <w:r>
        <w:rPr>
          <w:rFonts w:ascii="Arial" w:eastAsia="Times New Roman" w:hAnsi="Arial" w:cs="Arial"/>
          <w:rtl/>
        </w:rPr>
        <w:t>(4) להורות על אופן ההגשה ועל דרכי הדיון בבקשות המנויות ברשימת הבקשות;</w:t>
      </w:r>
    </w:p>
    <w:p w14:paraId="07CD1BAE" w14:textId="77777777" w:rsidR="00000000" w:rsidRDefault="00A03675">
      <w:pPr>
        <w:divId w:val="770903333"/>
        <w:rPr>
          <w:rFonts w:ascii="Arial" w:eastAsia="Times New Roman" w:hAnsi="Arial" w:cs="Arial"/>
          <w:rtl/>
        </w:rPr>
      </w:pPr>
      <w:r>
        <w:rPr>
          <w:rFonts w:ascii="Arial" w:eastAsia="Times New Roman" w:hAnsi="Arial" w:cs="Arial"/>
          <w:rtl/>
        </w:rPr>
        <w:t>(5) לפצל א</w:t>
      </w:r>
      <w:r>
        <w:rPr>
          <w:rFonts w:ascii="Arial" w:eastAsia="Times New Roman" w:hAnsi="Arial" w:cs="Arial"/>
          <w:rtl/>
        </w:rPr>
        <w:t>ת הדיון ולתת כל הוראה דיונית בנוגע לדרך ליבון המחלוקות;</w:t>
      </w:r>
    </w:p>
    <w:p w14:paraId="62ABA412" w14:textId="77777777" w:rsidR="00000000" w:rsidRDefault="00A03675">
      <w:pPr>
        <w:divId w:val="1206333169"/>
        <w:rPr>
          <w:rFonts w:ascii="Arial" w:eastAsia="Times New Roman" w:hAnsi="Arial" w:cs="Arial"/>
          <w:rtl/>
        </w:rPr>
      </w:pPr>
      <w:r>
        <w:rPr>
          <w:rFonts w:ascii="Arial" w:eastAsia="Times New Roman" w:hAnsi="Arial" w:cs="Arial"/>
          <w:rtl/>
        </w:rPr>
        <w:t>(6) להורות על מתכונת ניהול ההליך, משך זמן הוכחת הטענות וכשרותן של הראיות;</w:t>
      </w:r>
    </w:p>
    <w:p w14:paraId="6DC239C7" w14:textId="77777777" w:rsidR="00000000" w:rsidRDefault="00A03675">
      <w:pPr>
        <w:divId w:val="1913613342"/>
        <w:rPr>
          <w:rFonts w:ascii="Arial" w:eastAsia="Times New Roman" w:hAnsi="Arial" w:cs="Arial"/>
          <w:rtl/>
        </w:rPr>
      </w:pPr>
      <w:r>
        <w:rPr>
          <w:rFonts w:ascii="Arial" w:eastAsia="Times New Roman" w:hAnsi="Arial" w:cs="Arial"/>
          <w:rtl/>
        </w:rPr>
        <w:t>(7) להורות על סדר העדים שיתייצבו לדיון או יציגו מסמכים ואת משך זמן החקירות וכן לקבוע שחקירת עד מסוים היא מיותרת ואינה נדרשת;</w:t>
      </w:r>
    </w:p>
    <w:p w14:paraId="4F2F6F11" w14:textId="77777777" w:rsidR="00000000" w:rsidRDefault="00A03675">
      <w:pPr>
        <w:divId w:val="1570383606"/>
        <w:rPr>
          <w:rFonts w:ascii="Arial" w:eastAsia="Times New Roman" w:hAnsi="Arial" w:cs="Arial"/>
          <w:rtl/>
        </w:rPr>
      </w:pPr>
      <w:r>
        <w:rPr>
          <w:rFonts w:ascii="Arial" w:eastAsia="Times New Roman" w:hAnsi="Arial" w:cs="Arial"/>
          <w:rtl/>
        </w:rPr>
        <w:t>(</w:t>
      </w:r>
      <w:r>
        <w:rPr>
          <w:rFonts w:ascii="Arial" w:eastAsia="Times New Roman" w:hAnsi="Arial" w:cs="Arial"/>
          <w:rtl/>
        </w:rPr>
        <w:t>8) להורות על שמיעת עדות מוקדמת, עדות מחוץ לכותלי בית המשפט או בהיוועדות חזותית וכן על הפקדת ערובה להבטחת הוצאות העדים;</w:t>
      </w:r>
    </w:p>
    <w:p w14:paraId="69C4CF0B" w14:textId="77777777" w:rsidR="00000000" w:rsidRDefault="00A03675">
      <w:pPr>
        <w:divId w:val="1036782155"/>
        <w:rPr>
          <w:rFonts w:ascii="Arial" w:eastAsia="Times New Roman" w:hAnsi="Arial" w:cs="Arial"/>
          <w:rtl/>
        </w:rPr>
      </w:pPr>
      <w:r>
        <w:rPr>
          <w:rFonts w:ascii="Arial" w:eastAsia="Times New Roman" w:hAnsi="Arial" w:cs="Arial"/>
          <w:rtl/>
        </w:rPr>
        <w:t>(9) למנות מומחה לשם בירור מחלוקת שבין בעלי הדין;</w:t>
      </w:r>
    </w:p>
    <w:p w14:paraId="3E47BA1B" w14:textId="77777777" w:rsidR="00000000" w:rsidRDefault="00A03675">
      <w:pPr>
        <w:divId w:val="1513766468"/>
        <w:rPr>
          <w:rFonts w:ascii="Arial" w:eastAsia="Times New Roman" w:hAnsi="Arial" w:cs="Arial"/>
          <w:rtl/>
        </w:rPr>
      </w:pPr>
      <w:r>
        <w:rPr>
          <w:rFonts w:ascii="Arial" w:eastAsia="Times New Roman" w:hAnsi="Arial" w:cs="Arial"/>
          <w:rtl/>
        </w:rPr>
        <w:lastRenderedPageBreak/>
        <w:t>(10) להורות לבעלי הדין להגיש תיק מוצגים מאוחד או נפרד שיכלול את המוצגים של כל בעלי הדין;</w:t>
      </w:r>
    </w:p>
    <w:p w14:paraId="60BB60DE" w14:textId="77777777" w:rsidR="00000000" w:rsidRDefault="00A03675">
      <w:pPr>
        <w:divId w:val="1064916074"/>
        <w:rPr>
          <w:rFonts w:ascii="Arial" w:eastAsia="Times New Roman" w:hAnsi="Arial" w:cs="Arial"/>
          <w:rtl/>
        </w:rPr>
      </w:pPr>
      <w:r>
        <w:rPr>
          <w:rFonts w:ascii="Arial" w:eastAsia="Times New Roman" w:hAnsi="Arial" w:cs="Arial"/>
          <w:rtl/>
        </w:rPr>
        <w:t>(11) להורות על צירוף בעלי דין ומחיקתם;</w:t>
      </w:r>
    </w:p>
    <w:p w14:paraId="0F80144B" w14:textId="77777777" w:rsidR="00000000" w:rsidRDefault="00A03675">
      <w:pPr>
        <w:divId w:val="50663998"/>
        <w:rPr>
          <w:rFonts w:ascii="Arial" w:eastAsia="Times New Roman" w:hAnsi="Arial" w:cs="Arial"/>
          <w:rtl/>
        </w:rPr>
      </w:pPr>
      <w:r>
        <w:rPr>
          <w:rFonts w:ascii="Arial" w:eastAsia="Times New Roman" w:hAnsi="Arial" w:cs="Arial"/>
          <w:rtl/>
        </w:rPr>
        <w:t>(12) להורות על תיקון כתבי הטענות, מחיקת כל דבר שאינו דרוש לעניין ובירור רשימת השאלות השנויות במחלוקת ועריכת הפלוגתות;</w:t>
      </w:r>
    </w:p>
    <w:p w14:paraId="3F974D73" w14:textId="77777777" w:rsidR="00000000" w:rsidRDefault="00A03675">
      <w:pPr>
        <w:divId w:val="1555894231"/>
        <w:rPr>
          <w:rFonts w:ascii="Arial" w:eastAsia="Times New Roman" w:hAnsi="Arial" w:cs="Arial"/>
          <w:rtl/>
        </w:rPr>
      </w:pPr>
      <w:r>
        <w:rPr>
          <w:rFonts w:ascii="Arial" w:eastAsia="Times New Roman" w:hAnsi="Arial" w:cs="Arial"/>
          <w:rtl/>
        </w:rPr>
        <w:t>(13) לתת סעד זמני;</w:t>
      </w:r>
    </w:p>
    <w:p w14:paraId="2A830434" w14:textId="77777777" w:rsidR="00000000" w:rsidRDefault="00A03675">
      <w:pPr>
        <w:divId w:val="946540205"/>
        <w:rPr>
          <w:rFonts w:ascii="Arial" w:eastAsia="Times New Roman" w:hAnsi="Arial" w:cs="Arial"/>
          <w:rtl/>
        </w:rPr>
      </w:pPr>
      <w:r>
        <w:rPr>
          <w:rFonts w:ascii="Arial" w:eastAsia="Times New Roman" w:hAnsi="Arial" w:cs="Arial"/>
          <w:rtl/>
        </w:rPr>
        <w:t>(14) לשמוע על אתר עדות של כל הנוכח באולם בית המשפט, על עובדה שבמחלוקת ולקבל מענ</w:t>
      </w:r>
      <w:r>
        <w:rPr>
          <w:rFonts w:ascii="Arial" w:eastAsia="Times New Roman" w:hAnsi="Arial" w:cs="Arial"/>
          <w:rtl/>
        </w:rPr>
        <w:t>ה לשאלות בעניינים הנוגעים לסכסוך נושא התובענה;</w:t>
      </w:r>
    </w:p>
    <w:p w14:paraId="7F45070B" w14:textId="77777777" w:rsidR="00000000" w:rsidRDefault="00A03675">
      <w:pPr>
        <w:divId w:val="240724790"/>
        <w:rPr>
          <w:rFonts w:ascii="Arial" w:eastAsia="Times New Roman" w:hAnsi="Arial" w:cs="Arial"/>
          <w:rtl/>
        </w:rPr>
      </w:pPr>
      <w:r>
        <w:rPr>
          <w:rFonts w:ascii="Arial" w:eastAsia="Times New Roman" w:hAnsi="Arial" w:cs="Arial"/>
          <w:rtl/>
        </w:rPr>
        <w:t>(15) להורות לבעל הדין להשיב בתצהיר על שאלות שונות או על עניינים שונים;</w:t>
      </w:r>
    </w:p>
    <w:p w14:paraId="162C2E21" w14:textId="77777777" w:rsidR="00000000" w:rsidRDefault="00A03675">
      <w:pPr>
        <w:divId w:val="1008673897"/>
        <w:rPr>
          <w:rFonts w:ascii="Arial" w:eastAsia="Times New Roman" w:hAnsi="Arial" w:cs="Arial"/>
          <w:rtl/>
        </w:rPr>
      </w:pPr>
      <w:r>
        <w:rPr>
          <w:rFonts w:ascii="Arial" w:eastAsia="Times New Roman" w:hAnsi="Arial" w:cs="Arial"/>
          <w:rtl/>
        </w:rPr>
        <w:t>(16) למחוק את כתב התביעה או לדחות את התובענה או לתת פסק דין אם מצא שכתב ההגנה אינו מגלה הגנה כלל;</w:t>
      </w:r>
    </w:p>
    <w:p w14:paraId="37F268A7" w14:textId="77777777" w:rsidR="00000000" w:rsidRDefault="00A03675">
      <w:pPr>
        <w:divId w:val="1874880580"/>
        <w:rPr>
          <w:rFonts w:ascii="Arial" w:eastAsia="Times New Roman" w:hAnsi="Arial" w:cs="Arial"/>
          <w:rtl/>
        </w:rPr>
      </w:pPr>
      <w:r>
        <w:rPr>
          <w:rFonts w:ascii="Arial" w:eastAsia="Times New Roman" w:hAnsi="Arial" w:cs="Arial"/>
          <w:rtl/>
        </w:rPr>
        <w:t>(17) להציע לבעלי הדין הצעת פשרה או להציע</w:t>
      </w:r>
      <w:r>
        <w:rPr>
          <w:rFonts w:ascii="Arial" w:eastAsia="Times New Roman" w:hAnsi="Arial" w:cs="Arial"/>
          <w:rtl/>
        </w:rPr>
        <w:t xml:space="preserve"> להם לפסוק על דרך הפשרה או מנגנון חלופי ליישוב הסכסוך.</w:t>
      </w:r>
    </w:p>
    <w:p w14:paraId="69A59F24" w14:textId="77777777" w:rsidR="00000000" w:rsidRDefault="00A03675">
      <w:pPr>
        <w:divId w:val="647907370"/>
        <w:rPr>
          <w:rFonts w:ascii="Arial" w:eastAsia="Times New Roman" w:hAnsi="Arial" w:cs="Arial"/>
          <w:rtl/>
        </w:rPr>
      </w:pPr>
      <w:r>
        <w:rPr>
          <w:rFonts w:ascii="Arial" w:eastAsia="Times New Roman" w:hAnsi="Arial" w:cs="Arial"/>
          <w:rtl/>
        </w:rPr>
        <w:t>(ג) אין באמור בתקנות משנה (א) או (ב) כדי לגרוע מסמכות בית המשפט לתת החלטות הנוגעות לניהול ההליך גם לפני ישיבת קדם-המשפט.</w:t>
      </w:r>
    </w:p>
    <w:p w14:paraId="11D70511" w14:textId="77777777" w:rsidR="00000000" w:rsidRDefault="00A03675">
      <w:pPr>
        <w:divId w:val="268858484"/>
        <w:rPr>
          <w:rFonts w:ascii="Arial" w:eastAsia="Times New Roman" w:hAnsi="Arial" w:cs="Arial"/>
          <w:rtl/>
        </w:rPr>
      </w:pPr>
      <w:r>
        <w:rPr>
          <w:rFonts w:ascii="Arial" w:eastAsia="Times New Roman" w:hAnsi="Arial" w:cs="Arial"/>
          <w:rtl/>
        </w:rPr>
        <w:t xml:space="preserve">(ד) בישיבת קדם-המשפט המסכמת יורה בית המשפט על סדרי הדיון בתובענה ובכלל זה, יורה </w:t>
      </w:r>
      <w:r>
        <w:rPr>
          <w:rFonts w:ascii="Arial" w:eastAsia="Times New Roman" w:hAnsi="Arial" w:cs="Arial"/>
          <w:rtl/>
        </w:rPr>
        <w:t>על מועדי שמיעת העדים והסיכומים ויקצוב את משך העדות, זמני החקירות ומשך הסיכומים של כל אחד מהם.</w:t>
      </w:r>
    </w:p>
    <w:p w14:paraId="00EA209E"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י"א: הדיון</w:t>
      </w:r>
    </w:p>
    <w:p w14:paraId="30F1ECCB"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רציפות הדיון</w:t>
      </w:r>
    </w:p>
    <w:p w14:paraId="4C1605B5" w14:textId="77777777" w:rsidR="00000000" w:rsidRDefault="00A03675">
      <w:pPr>
        <w:spacing w:after="0"/>
        <w:divId w:val="921185226"/>
        <w:rPr>
          <w:rFonts w:ascii="Arial" w:eastAsia="Times New Roman" w:hAnsi="Arial" w:cs="Arial"/>
          <w:rtl/>
        </w:rPr>
      </w:pPr>
      <w:r>
        <w:rPr>
          <w:rFonts w:ascii="Arial" w:eastAsia="Times New Roman" w:hAnsi="Arial" w:cs="Arial"/>
          <w:rtl/>
        </w:rPr>
        <w:t xml:space="preserve">64. (א) </w:t>
      </w:r>
      <w:r>
        <w:rPr>
          <w:rFonts w:ascii="Arial" w:eastAsia="Times New Roman" w:hAnsi="Arial" w:cs="Arial"/>
          <w:rtl/>
        </w:rPr>
        <w:t>לאחר ישיבת קדם-המשפט המסכמת יתקיים דיון במועדים שבית המשפט יורה, ובמסגרתו יובאו ראיות בעלי הדין.</w:t>
      </w:r>
    </w:p>
    <w:p w14:paraId="03E5CD8E" w14:textId="77777777" w:rsidR="00000000" w:rsidRDefault="00A03675">
      <w:pPr>
        <w:divId w:val="1954554124"/>
        <w:rPr>
          <w:rFonts w:ascii="Arial" w:eastAsia="Times New Roman" w:hAnsi="Arial" w:cs="Arial"/>
          <w:rtl/>
        </w:rPr>
      </w:pPr>
      <w:r>
        <w:rPr>
          <w:rFonts w:ascii="Arial" w:eastAsia="Times New Roman" w:hAnsi="Arial" w:cs="Arial"/>
          <w:rtl/>
        </w:rPr>
        <w:t>(ב) הדיון בהליך שבו החלה שמיעת הראיות יתקיים ברצף והמשך הדיון במועד נדחה יתקיים בתוך ימים ספורים, זולת אם נסיבות העניין מחייבות אחרת; לעניין זה, על בית המשפט ל</w:t>
      </w:r>
      <w:r>
        <w:rPr>
          <w:rFonts w:ascii="Arial" w:eastAsia="Times New Roman" w:hAnsi="Arial" w:cs="Arial"/>
          <w:rtl/>
        </w:rPr>
        <w:t>הבטיח, ככלל, שחקירה נגדית של עד תהיה מיד ובהמשך לחקירתו הראשית.</w:t>
      </w:r>
    </w:p>
    <w:p w14:paraId="220B85D2"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שינוי מועד דיון</w:t>
      </w:r>
    </w:p>
    <w:p w14:paraId="2F199CD6" w14:textId="77777777" w:rsidR="00000000" w:rsidRDefault="00A03675">
      <w:pPr>
        <w:spacing w:after="0"/>
        <w:divId w:val="1351178159"/>
        <w:rPr>
          <w:rFonts w:ascii="Arial" w:eastAsia="Times New Roman" w:hAnsi="Arial" w:cs="Arial"/>
          <w:rtl/>
        </w:rPr>
      </w:pPr>
      <w:r>
        <w:rPr>
          <w:rFonts w:ascii="Arial" w:eastAsia="Times New Roman" w:hAnsi="Arial" w:cs="Arial"/>
          <w:rtl/>
        </w:rPr>
        <w:t>65. (בוטלה)</w:t>
      </w:r>
    </w:p>
    <w:p w14:paraId="04A28587"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סדר הטיעון</w:t>
      </w:r>
    </w:p>
    <w:p w14:paraId="69E93FF7" w14:textId="77777777" w:rsidR="00000000" w:rsidRDefault="00A03675">
      <w:pPr>
        <w:spacing w:after="0"/>
        <w:divId w:val="91096648"/>
        <w:rPr>
          <w:rFonts w:ascii="Arial" w:eastAsia="Times New Roman" w:hAnsi="Arial" w:cs="Arial"/>
          <w:rtl/>
        </w:rPr>
      </w:pPr>
      <w:r>
        <w:rPr>
          <w:rFonts w:ascii="Arial" w:eastAsia="Times New Roman" w:hAnsi="Arial" w:cs="Arial"/>
          <w:rtl/>
        </w:rPr>
        <w:t>66. באין קביעה אחרת המתחייבת מנסיבות העניין, בתחילה תבוא פרשת התביעה ולאחריה פרשת ההגנה; הבאת ראיות מפריכות טעונה רשות מבית המשפט.</w:t>
      </w:r>
    </w:p>
    <w:p w14:paraId="3447E237"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דרך הבאת הראיות</w:t>
      </w:r>
    </w:p>
    <w:p w14:paraId="44BE18A5" w14:textId="77777777" w:rsidR="00000000" w:rsidRDefault="00A03675">
      <w:pPr>
        <w:spacing w:after="0"/>
        <w:divId w:val="1983922759"/>
        <w:rPr>
          <w:rFonts w:ascii="Arial" w:eastAsia="Times New Roman" w:hAnsi="Arial" w:cs="Arial"/>
          <w:rtl/>
        </w:rPr>
      </w:pPr>
      <w:r>
        <w:rPr>
          <w:rFonts w:ascii="Arial" w:eastAsia="Times New Roman" w:hAnsi="Arial" w:cs="Arial"/>
          <w:rtl/>
        </w:rPr>
        <w:lastRenderedPageBreak/>
        <w:t>67. (א</w:t>
      </w:r>
      <w:r>
        <w:rPr>
          <w:rFonts w:ascii="Arial" w:eastAsia="Times New Roman" w:hAnsi="Arial" w:cs="Arial"/>
          <w:rtl/>
        </w:rPr>
        <w:t>) בית המשפט יחליט אם העדויות הראשיות יישמעו בעל פה או בכתב; בהחלטתו לגבי אופן שמיעת העדויות ישקול בית המשפט, בין השאר, את היקף הראיות בכתב ובעל פה, את מורכבותה של התביעה וטיב הסכסוך בין הצדדים תוך מתן עדיפות לשמיעת עדויות בעל פה, אם יש בכך כדי לסייע לגילוי</w:t>
      </w:r>
      <w:r>
        <w:rPr>
          <w:rFonts w:ascii="Arial" w:eastAsia="Times New Roman" w:hAnsi="Arial" w:cs="Arial"/>
          <w:rtl/>
        </w:rPr>
        <w:t xml:space="preserve"> האמת ולניהול יעיל של הדיון.</w:t>
      </w:r>
    </w:p>
    <w:p w14:paraId="4BC4426A" w14:textId="77777777" w:rsidR="00000000" w:rsidRDefault="00A03675">
      <w:pPr>
        <w:divId w:val="1222406151"/>
        <w:rPr>
          <w:rFonts w:ascii="Arial" w:eastAsia="Times New Roman" w:hAnsi="Arial" w:cs="Arial"/>
          <w:rtl/>
        </w:rPr>
      </w:pPr>
      <w:r>
        <w:rPr>
          <w:rFonts w:ascii="Arial" w:eastAsia="Times New Roman" w:hAnsi="Arial" w:cs="Arial"/>
          <w:rtl/>
        </w:rPr>
        <w:t>(ב) בלי לגרוע מהאמור בתקנת משנה (א), בתובענה לסעד כספי בבית משפט מחוזי שסכומה עולה על שניים וחצי מיליון שקלים חדשים ובתובענה לפיצויים בשל נזק גוף ותובענה שעילתה בחוק פיצויים לנפגעי תאונות דרכים שהוגשו לבית המשפט המחוזי, תינתן ע</w:t>
      </w:r>
      <w:r>
        <w:rPr>
          <w:rFonts w:ascii="Arial" w:eastAsia="Times New Roman" w:hAnsi="Arial" w:cs="Arial"/>
          <w:rtl/>
        </w:rPr>
        <w:t>דיפות למתן עדות בכתב אם יש בכך כדי לסייע לגילוי האמת ולניהול יעיל של הדיון.</w:t>
      </w:r>
    </w:p>
    <w:p w14:paraId="4334B97E" w14:textId="77777777" w:rsidR="00000000" w:rsidRDefault="00A03675">
      <w:pPr>
        <w:divId w:val="1884637048"/>
        <w:rPr>
          <w:rFonts w:ascii="Arial" w:eastAsia="Times New Roman" w:hAnsi="Arial" w:cs="Arial"/>
          <w:rtl/>
        </w:rPr>
      </w:pPr>
      <w:r>
        <w:rPr>
          <w:rFonts w:ascii="Arial" w:eastAsia="Times New Roman" w:hAnsi="Arial" w:cs="Arial"/>
          <w:rtl/>
        </w:rPr>
        <w:t>(ג) לאחר שהוזהר העד כדין, בעל הדין שזימן את העד יחקרוהו בחקירה ראשית ובעל הדין שכנגד רשאי לחקור את העד בחקירה נגדית; בעל הדין שזימן את העד רשאי לחזור ולחקור אותו בחקירה חוזרת, לגבי</w:t>
      </w:r>
      <w:r>
        <w:rPr>
          <w:rFonts w:ascii="Arial" w:eastAsia="Times New Roman" w:hAnsi="Arial" w:cs="Arial"/>
          <w:rtl/>
        </w:rPr>
        <w:t xml:space="preserve"> עניינים הנובעים מהחקירה הנגדית שנותרה לגביהם אי-בהירות; לעניין תקנת משנה זו, "בעל דין שכנגד" – כל בעל דין המצוי בחזית מחלוקת מהותית עם בעל הדין שזימן את העד או שבית המשפט התיר לו לחקור את העד בחקירה נגדית.</w:t>
      </w:r>
    </w:p>
    <w:p w14:paraId="58BD0092"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התנגדות לשאלות</w:t>
      </w:r>
    </w:p>
    <w:p w14:paraId="65CBCD29" w14:textId="77777777" w:rsidR="00000000" w:rsidRDefault="00A03675">
      <w:pPr>
        <w:spacing w:after="0"/>
        <w:divId w:val="1494103947"/>
        <w:rPr>
          <w:rFonts w:ascii="Arial" w:eastAsia="Times New Roman" w:hAnsi="Arial" w:cs="Arial"/>
          <w:rtl/>
        </w:rPr>
      </w:pPr>
      <w:r>
        <w:rPr>
          <w:rFonts w:ascii="Arial" w:eastAsia="Times New Roman" w:hAnsi="Arial" w:cs="Arial"/>
          <w:rtl/>
        </w:rPr>
        <w:t xml:space="preserve">68. במקרה של התנגדות לשאלה שהוצגה </w:t>
      </w:r>
      <w:r>
        <w:rPr>
          <w:rFonts w:ascii="Arial" w:eastAsia="Times New Roman" w:hAnsi="Arial" w:cs="Arial"/>
          <w:rtl/>
        </w:rPr>
        <w:t>לעד, יציין המתנגד את נימוקי התנגדותו לאלתר ובעל הדין המבקש להציג את השאלה ישיב מיד להתנגדות; בית המשפט יכריע בעניין ההתנגדות לשאלה ובעניין קבילותה מיד בתום טיעוני בעלי הדין, אלא אם כן מצא כי בנסיבות העניין יש לדחות את ההכרעה.</w:t>
      </w:r>
    </w:p>
    <w:p w14:paraId="568A7BDB"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סמכות בית המשפט בחקירה</w:t>
      </w:r>
    </w:p>
    <w:p w14:paraId="19BE51DC" w14:textId="77777777" w:rsidR="00000000" w:rsidRDefault="00A03675">
      <w:pPr>
        <w:spacing w:after="0"/>
        <w:divId w:val="1619339085"/>
        <w:rPr>
          <w:rFonts w:ascii="Arial" w:eastAsia="Times New Roman" w:hAnsi="Arial" w:cs="Arial"/>
          <w:rtl/>
        </w:rPr>
      </w:pPr>
      <w:r>
        <w:rPr>
          <w:rFonts w:ascii="Arial" w:eastAsia="Times New Roman" w:hAnsi="Arial" w:cs="Arial"/>
          <w:rtl/>
        </w:rPr>
        <w:t>69. (א)</w:t>
      </w:r>
      <w:r>
        <w:rPr>
          <w:rFonts w:ascii="Arial" w:eastAsia="Times New Roman" w:hAnsi="Arial" w:cs="Arial"/>
          <w:rtl/>
        </w:rPr>
        <w:t xml:space="preserve"> בית המשפט רשאי לזמן כל אדם לתת עדות, לדרוש מכל אדם הנוכח באולם בית המשפט להעיד, ולשוב ולזמן לעדות נוספת עד שכבר נחקר.</w:t>
      </w:r>
    </w:p>
    <w:p w14:paraId="35571B78" w14:textId="77777777" w:rsidR="00000000" w:rsidRDefault="00A03675">
      <w:pPr>
        <w:divId w:val="1314485192"/>
        <w:rPr>
          <w:rFonts w:ascii="Arial" w:eastAsia="Times New Roman" w:hAnsi="Arial" w:cs="Arial"/>
          <w:rtl/>
        </w:rPr>
      </w:pPr>
      <w:r>
        <w:rPr>
          <w:rFonts w:ascii="Arial" w:eastAsia="Times New Roman" w:hAnsi="Arial" w:cs="Arial"/>
          <w:rtl/>
        </w:rPr>
        <w:t>(ב) בית המשפט רשאי לתת כל הוראה במסגרת חקירת עד ובכלל זה, להציג לעד כל שאלה שתיראה לו או להורות לו להציג כל מסמך המצוי ברשותו או בשליטתו.</w:t>
      </w:r>
    </w:p>
    <w:p w14:paraId="69C5AD6C"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הגשת העתק מסמך</w:t>
      </w:r>
    </w:p>
    <w:p w14:paraId="5F9AF87A" w14:textId="77777777" w:rsidR="00000000" w:rsidRDefault="00A03675">
      <w:pPr>
        <w:spacing w:after="0"/>
        <w:divId w:val="1725983599"/>
        <w:rPr>
          <w:rFonts w:ascii="Arial" w:eastAsia="Times New Roman" w:hAnsi="Arial" w:cs="Arial"/>
          <w:rtl/>
        </w:rPr>
      </w:pPr>
      <w:r>
        <w:rPr>
          <w:rFonts w:ascii="Arial" w:eastAsia="Times New Roman" w:hAnsi="Arial" w:cs="Arial"/>
          <w:rtl/>
        </w:rPr>
        <w:t>70. (א) בעל דין לא יצרף לכתב טענות נספח מקורי ולא ימסור כראיה לבית המשפט מסמך מקורי אלא את העתקו בלבד, זולת אם הורה בית המשפט אחרת.</w:t>
      </w:r>
    </w:p>
    <w:p w14:paraId="573B3DE8" w14:textId="77777777" w:rsidR="00000000" w:rsidRDefault="00A03675">
      <w:pPr>
        <w:divId w:val="432825436"/>
        <w:rPr>
          <w:rFonts w:ascii="Arial" w:eastAsia="Times New Roman" w:hAnsi="Arial" w:cs="Arial"/>
          <w:rtl/>
        </w:rPr>
      </w:pPr>
      <w:r>
        <w:rPr>
          <w:rFonts w:ascii="Arial" w:eastAsia="Times New Roman" w:hAnsi="Arial" w:cs="Arial"/>
          <w:rtl/>
        </w:rPr>
        <w:t xml:space="preserve">(ב) הגיש בעל הדין נספח או מסמך מקורי לפי החלטת בית המשפט, יודיע על כך למזכירות בית המשפט בהודעה בכתב שתוכתר </w:t>
      </w:r>
      <w:r>
        <w:rPr>
          <w:rFonts w:ascii="Arial" w:eastAsia="Times New Roman" w:hAnsi="Arial" w:cs="Arial"/>
          <w:rtl/>
        </w:rPr>
        <w:t>במילים "הודעה בדבר הגשת מסמך מקורי".</w:t>
      </w:r>
    </w:p>
    <w:p w14:paraId="16C2C21A" w14:textId="77777777" w:rsidR="00000000" w:rsidRDefault="00A03675">
      <w:pPr>
        <w:divId w:val="1176962065"/>
        <w:rPr>
          <w:rFonts w:ascii="Arial" w:eastAsia="Times New Roman" w:hAnsi="Arial" w:cs="Arial"/>
          <w:rtl/>
        </w:rPr>
      </w:pPr>
      <w:r>
        <w:rPr>
          <w:rFonts w:ascii="Arial" w:eastAsia="Times New Roman" w:hAnsi="Arial" w:cs="Arial"/>
          <w:rtl/>
        </w:rPr>
        <w:t>(ג) אין באמור כדי לגרוע מהחובה להציג מסמך מקורי מקום שבו קיימת חובה כזו.</w:t>
      </w:r>
    </w:p>
    <w:p w14:paraId="489D2A99"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הצגת ראיות במדיה אלקטרונית או דיגיטלית על ידי בעל דין</w:t>
      </w:r>
    </w:p>
    <w:p w14:paraId="5078108A" w14:textId="77777777" w:rsidR="00000000" w:rsidRDefault="00A03675">
      <w:pPr>
        <w:spacing w:after="0"/>
        <w:divId w:val="2111579493"/>
        <w:rPr>
          <w:rFonts w:ascii="Arial" w:eastAsia="Times New Roman" w:hAnsi="Arial" w:cs="Arial"/>
          <w:rtl/>
        </w:rPr>
      </w:pPr>
      <w:r>
        <w:rPr>
          <w:rFonts w:ascii="Arial" w:eastAsia="Times New Roman" w:hAnsi="Arial" w:cs="Arial"/>
          <w:rtl/>
        </w:rPr>
        <w:t>71. בעל דין המבקש להציג ראיה במדיה אלקטרונית או דיגיטלית, יודיע לבית המשפט על כוונתו לעשות כ</w:t>
      </w:r>
      <w:r>
        <w:rPr>
          <w:rFonts w:ascii="Arial" w:eastAsia="Times New Roman" w:hAnsi="Arial" w:cs="Arial"/>
          <w:rtl/>
        </w:rPr>
        <w:t>ן לא יאוחר משלושה ימים לפני מועד הדיון; מנהל בתי המשפט רשאי להורות על המתכונת שבה תוגש ראיה ובאין הוראה כאמור – לפי הוראת נשיא בית המשפט.</w:t>
      </w:r>
    </w:p>
    <w:p w14:paraId="291F599F"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lastRenderedPageBreak/>
        <w:t>עדות בהיוועדות חזותית</w:t>
      </w:r>
    </w:p>
    <w:p w14:paraId="32BDFA49" w14:textId="77777777" w:rsidR="00000000" w:rsidRDefault="00A03675">
      <w:pPr>
        <w:spacing w:after="0"/>
        <w:divId w:val="885222689"/>
        <w:rPr>
          <w:rFonts w:ascii="Arial" w:eastAsia="Times New Roman" w:hAnsi="Arial" w:cs="Arial"/>
          <w:rtl/>
        </w:rPr>
      </w:pPr>
      <w:r>
        <w:rPr>
          <w:rFonts w:ascii="Arial" w:eastAsia="Times New Roman" w:hAnsi="Arial" w:cs="Arial"/>
          <w:rtl/>
        </w:rPr>
        <w:t>72. (א) בית המשפט רשאי להתיר שמיעת עדות בדרך של היוועדות חזותית בתוך שטחה של מדינת ישראל או מחוצ</w:t>
      </w:r>
      <w:r>
        <w:rPr>
          <w:rFonts w:ascii="Arial" w:eastAsia="Times New Roman" w:hAnsi="Arial" w:cs="Arial"/>
          <w:rtl/>
        </w:rPr>
        <w:t>ה לה לפי הוראות שייתן, אם השתכנע כי התקיימו התנאים האלה:</w:t>
      </w:r>
    </w:p>
    <w:p w14:paraId="3D378DF9" w14:textId="77777777" w:rsidR="00000000" w:rsidRDefault="00A03675">
      <w:pPr>
        <w:divId w:val="933438489"/>
        <w:rPr>
          <w:rFonts w:ascii="Arial" w:eastAsia="Times New Roman" w:hAnsi="Arial" w:cs="Arial"/>
          <w:rtl/>
        </w:rPr>
      </w:pPr>
      <w:r>
        <w:rPr>
          <w:rFonts w:ascii="Arial" w:eastAsia="Times New Roman" w:hAnsi="Arial" w:cs="Arial"/>
          <w:rtl/>
        </w:rPr>
        <w:t>(1) הגעתו של העד לבית המשפט שבו נדונה התובענה שבעניינה הוא נדרש להעיד תקשה עליו מאוד, והוא נתן את הסכמתו למתן עדות בדרך זו;</w:t>
      </w:r>
    </w:p>
    <w:p w14:paraId="174E5FED" w14:textId="77777777" w:rsidR="00000000" w:rsidRDefault="00A03675">
      <w:pPr>
        <w:divId w:val="2026011393"/>
        <w:rPr>
          <w:rFonts w:ascii="Arial" w:eastAsia="Times New Roman" w:hAnsi="Arial" w:cs="Arial"/>
          <w:rtl/>
        </w:rPr>
      </w:pPr>
      <w:r>
        <w:rPr>
          <w:rFonts w:ascii="Arial" w:eastAsia="Times New Roman" w:hAnsi="Arial" w:cs="Arial"/>
          <w:rtl/>
        </w:rPr>
        <w:t>(2) עדותו של העד חיונית לשאלות השנויות במחלוקת;</w:t>
      </w:r>
    </w:p>
    <w:p w14:paraId="34C2D21A" w14:textId="77777777" w:rsidR="00000000" w:rsidRDefault="00A03675">
      <w:pPr>
        <w:divId w:val="2127037325"/>
        <w:rPr>
          <w:rFonts w:ascii="Arial" w:eastAsia="Times New Roman" w:hAnsi="Arial" w:cs="Arial"/>
          <w:rtl/>
        </w:rPr>
      </w:pPr>
      <w:r>
        <w:rPr>
          <w:rFonts w:ascii="Arial" w:eastAsia="Times New Roman" w:hAnsi="Arial" w:cs="Arial"/>
          <w:rtl/>
        </w:rPr>
        <w:t xml:space="preserve">(3) אין מניעה מבחינת מדינת </w:t>
      </w:r>
      <w:r>
        <w:rPr>
          <w:rFonts w:ascii="Arial" w:eastAsia="Times New Roman" w:hAnsi="Arial" w:cs="Arial"/>
          <w:rtl/>
        </w:rPr>
        <w:t>החוץ לשמיעת עדות בדרך זו בתחומה.</w:t>
      </w:r>
    </w:p>
    <w:p w14:paraId="31030278" w14:textId="77777777" w:rsidR="00000000" w:rsidRDefault="00A03675">
      <w:pPr>
        <w:divId w:val="1409838456"/>
        <w:rPr>
          <w:rFonts w:ascii="Arial" w:eastAsia="Times New Roman" w:hAnsi="Arial" w:cs="Arial"/>
          <w:rtl/>
        </w:rPr>
      </w:pPr>
      <w:r>
        <w:rPr>
          <w:rFonts w:ascii="Arial" w:eastAsia="Times New Roman" w:hAnsi="Arial" w:cs="Arial"/>
          <w:rtl/>
        </w:rPr>
        <w:t>(ב) היוועדות חזותית תתאפשר אם המקום שבו ימסור העד את עדותו ואולם בית המשפט שבו נדונה התובענה יכללו, בין השאר –</w:t>
      </w:r>
    </w:p>
    <w:p w14:paraId="5B8272F5" w14:textId="77777777" w:rsidR="00000000" w:rsidRDefault="00A03675">
      <w:pPr>
        <w:divId w:val="819923239"/>
        <w:rPr>
          <w:rFonts w:ascii="Arial" w:eastAsia="Times New Roman" w:hAnsi="Arial" w:cs="Arial"/>
          <w:rtl/>
        </w:rPr>
      </w:pPr>
      <w:r>
        <w:rPr>
          <w:rFonts w:ascii="Arial" w:eastAsia="Times New Roman" w:hAnsi="Arial" w:cs="Arial"/>
          <w:rtl/>
        </w:rPr>
        <w:t xml:space="preserve">(1) </w:t>
      </w:r>
      <w:r>
        <w:rPr>
          <w:rFonts w:ascii="Arial" w:eastAsia="Times New Roman" w:hAnsi="Arial" w:cs="Arial"/>
          <w:rtl/>
        </w:rPr>
        <w:t>מכשור המאפשר לעד לראות ולשמוע במהלך עדותו את המתרחש באולם בית המשפט שבו נדונה התובענה שבעניינה הוא נדרש להעיד, אם בית המשפט מצא שהדבר דרוש בנסיבות העניין;</w:t>
      </w:r>
    </w:p>
    <w:p w14:paraId="36811824" w14:textId="77777777" w:rsidR="00000000" w:rsidRDefault="00A03675">
      <w:pPr>
        <w:divId w:val="970020309"/>
        <w:rPr>
          <w:rFonts w:ascii="Arial" w:eastAsia="Times New Roman" w:hAnsi="Arial" w:cs="Arial"/>
          <w:rtl/>
        </w:rPr>
      </w:pPr>
      <w:r>
        <w:rPr>
          <w:rFonts w:ascii="Arial" w:eastAsia="Times New Roman" w:hAnsi="Arial" w:cs="Arial"/>
          <w:rtl/>
        </w:rPr>
        <w:t>(2) מצלמה המאפשרת צילום תקריב של מסמכים;</w:t>
      </w:r>
    </w:p>
    <w:p w14:paraId="1187EF94" w14:textId="77777777" w:rsidR="00000000" w:rsidRDefault="00A03675">
      <w:pPr>
        <w:divId w:val="1556814155"/>
        <w:rPr>
          <w:rFonts w:ascii="Arial" w:eastAsia="Times New Roman" w:hAnsi="Arial" w:cs="Arial"/>
          <w:rtl/>
        </w:rPr>
      </w:pPr>
      <w:r>
        <w:rPr>
          <w:rFonts w:ascii="Arial" w:eastAsia="Times New Roman" w:hAnsi="Arial" w:cs="Arial"/>
          <w:rtl/>
        </w:rPr>
        <w:t>(3) מסך צפייה מרכזי באולם בית המשפט וכן מסך צפייה אישי לשופט</w:t>
      </w:r>
      <w:r>
        <w:rPr>
          <w:rFonts w:ascii="Arial" w:eastAsia="Times New Roman" w:hAnsi="Arial" w:cs="Arial"/>
          <w:rtl/>
        </w:rPr>
        <w:t>.</w:t>
      </w:r>
    </w:p>
    <w:p w14:paraId="26FEB3B8" w14:textId="77777777" w:rsidR="00000000" w:rsidRDefault="00A03675">
      <w:pPr>
        <w:divId w:val="1763603299"/>
        <w:rPr>
          <w:rFonts w:ascii="Arial" w:eastAsia="Times New Roman" w:hAnsi="Arial" w:cs="Arial"/>
          <w:rtl/>
        </w:rPr>
      </w:pPr>
      <w:r>
        <w:rPr>
          <w:rFonts w:ascii="Arial" w:eastAsia="Times New Roman" w:hAnsi="Arial" w:cs="Arial"/>
          <w:rtl/>
        </w:rPr>
        <w:t>(ג) מנהל בתי המשפט רשאי להורות על דרישות טכניות לעניין האמצעים הנדרשים לשמיעת העדות בהיוועדות חזותית.</w:t>
      </w:r>
    </w:p>
    <w:p w14:paraId="1441611B"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עדות מוקדמת</w:t>
      </w:r>
    </w:p>
    <w:p w14:paraId="2B36F252" w14:textId="77777777" w:rsidR="00000000" w:rsidRDefault="00A03675">
      <w:pPr>
        <w:spacing w:after="0"/>
        <w:divId w:val="903490471"/>
        <w:rPr>
          <w:rFonts w:ascii="Arial" w:eastAsia="Times New Roman" w:hAnsi="Arial" w:cs="Arial"/>
          <w:rtl/>
        </w:rPr>
      </w:pPr>
      <w:r>
        <w:rPr>
          <w:rFonts w:ascii="Arial" w:eastAsia="Times New Roman" w:hAnsi="Arial" w:cs="Arial"/>
          <w:rtl/>
        </w:rPr>
        <w:t>73. (א) בית המשפט רשאי בכל עת להורות על גביית עדות מוקדמת ועל אופן גבייתה, כל עוד קיים חשש סביר שלא יהיה ניתן לשמוע את העד במועד הרגיל או אם</w:t>
      </w:r>
      <w:r>
        <w:rPr>
          <w:rFonts w:ascii="Arial" w:eastAsia="Times New Roman" w:hAnsi="Arial" w:cs="Arial"/>
          <w:rtl/>
        </w:rPr>
        <w:t xml:space="preserve"> בעלי הדין, המיוצגים כולם בידי עורכי דין, הסכימו לכך.</w:t>
      </w:r>
    </w:p>
    <w:p w14:paraId="75FAFF64" w14:textId="77777777" w:rsidR="00000000" w:rsidRDefault="00A03675">
      <w:pPr>
        <w:divId w:val="958299175"/>
        <w:rPr>
          <w:rFonts w:ascii="Arial" w:eastAsia="Times New Roman" w:hAnsi="Arial" w:cs="Arial"/>
          <w:rtl/>
        </w:rPr>
      </w:pPr>
      <w:r>
        <w:rPr>
          <w:rFonts w:ascii="Arial" w:eastAsia="Times New Roman" w:hAnsi="Arial" w:cs="Arial"/>
          <w:rtl/>
        </w:rPr>
        <w:t>(ב) העדות המוקדמת תיגבה בדרך שגובים עדות בבית המשפט ודינה כדין עדות שנשמעה בבית המשפט לכל דבר ועניין, ואם לא ניתן לגבות עדות בדרך כאמור – יכול שעוזר משפטי או מתמחה ישמעו אותה.</w:t>
      </w:r>
    </w:p>
    <w:p w14:paraId="392483BC" w14:textId="77777777" w:rsidR="00000000" w:rsidRDefault="00A03675">
      <w:pPr>
        <w:divId w:val="302855776"/>
        <w:rPr>
          <w:rFonts w:ascii="Arial" w:eastAsia="Times New Roman" w:hAnsi="Arial" w:cs="Arial"/>
          <w:rtl/>
        </w:rPr>
      </w:pPr>
      <w:r>
        <w:rPr>
          <w:rFonts w:ascii="Arial" w:eastAsia="Times New Roman" w:hAnsi="Arial" w:cs="Arial"/>
          <w:rtl/>
        </w:rPr>
        <w:t>(ג) אם העדות המוקדמת לא נש</w:t>
      </w:r>
      <w:r>
        <w:rPr>
          <w:rFonts w:ascii="Arial" w:eastAsia="Times New Roman" w:hAnsi="Arial" w:cs="Arial"/>
          <w:rtl/>
        </w:rPr>
        <w:t>מעה לפני שופט או לא הוקלטה – היא תיקרא לפני העד, ואם הודה בנכונותה – יחתום עליה, וכן יחתום עליה גובה העדות כאמור.</w:t>
      </w:r>
    </w:p>
    <w:p w14:paraId="48DE860F" w14:textId="77777777" w:rsidR="00000000" w:rsidRDefault="00A03675">
      <w:pPr>
        <w:divId w:val="524907899"/>
        <w:rPr>
          <w:rFonts w:ascii="Arial" w:eastAsia="Times New Roman" w:hAnsi="Arial" w:cs="Arial"/>
          <w:rtl/>
        </w:rPr>
      </w:pPr>
      <w:r>
        <w:rPr>
          <w:rFonts w:ascii="Arial" w:eastAsia="Times New Roman" w:hAnsi="Arial" w:cs="Arial"/>
          <w:rtl/>
        </w:rPr>
        <w:t>(ד) אם בשעת גביית עדות כאמור הובעה התנגדות לשאלה מסוימת, תתועד השאלה, ההתנגדות, הנימוקים בעד ונגד והתשובה בפרוטוקול; בסמוך לאחר קבלת הפרוטוקול</w:t>
      </w:r>
      <w:r>
        <w:rPr>
          <w:rFonts w:ascii="Arial" w:eastAsia="Times New Roman" w:hAnsi="Arial" w:cs="Arial"/>
          <w:rtl/>
        </w:rPr>
        <w:t xml:space="preserve"> יכריע בית המשפט אם יש לקבל את ההתנגדות או לנהוג בתשובה בדרך אחרת.</w:t>
      </w:r>
    </w:p>
    <w:p w14:paraId="1BC9C139" w14:textId="77777777" w:rsidR="00000000" w:rsidRDefault="00A03675">
      <w:pPr>
        <w:divId w:val="264578735"/>
        <w:rPr>
          <w:rFonts w:ascii="Arial" w:eastAsia="Times New Roman" w:hAnsi="Arial" w:cs="Arial"/>
          <w:rtl/>
        </w:rPr>
      </w:pPr>
      <w:r>
        <w:rPr>
          <w:rFonts w:ascii="Arial" w:eastAsia="Times New Roman" w:hAnsi="Arial" w:cs="Arial"/>
          <w:rtl/>
        </w:rPr>
        <w:t>(ה) העדות המוקדמת תצורף לפרוטוקול תיק בית המשפט.</w:t>
      </w:r>
    </w:p>
    <w:p w14:paraId="26065E08"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דרך סיכום טענות</w:t>
      </w:r>
    </w:p>
    <w:p w14:paraId="5D5226D5" w14:textId="77777777" w:rsidR="00000000" w:rsidRDefault="00A03675">
      <w:pPr>
        <w:spacing w:after="0"/>
        <w:divId w:val="144667046"/>
        <w:rPr>
          <w:rFonts w:ascii="Arial" w:eastAsia="Times New Roman" w:hAnsi="Arial" w:cs="Arial"/>
          <w:rtl/>
        </w:rPr>
      </w:pPr>
      <w:r>
        <w:rPr>
          <w:rFonts w:ascii="Arial" w:eastAsia="Times New Roman" w:hAnsi="Arial" w:cs="Arial"/>
          <w:rtl/>
        </w:rPr>
        <w:lastRenderedPageBreak/>
        <w:t>74. (א) סיכומי טענות בעלי הדין יישמעו בעל פה בהקדם האפשרי לאחר סיום הבאת הראיות; בית המשפט רשאי במקרים המתאימים, בהתחשב, בין</w:t>
      </w:r>
      <w:r>
        <w:rPr>
          <w:rFonts w:ascii="Arial" w:eastAsia="Times New Roman" w:hAnsi="Arial" w:cs="Arial"/>
          <w:rtl/>
        </w:rPr>
        <w:t xml:space="preserve"> השאר, בהיקף הראיות בכתב ובעל פה, במורכבותה של התביעה ובטיב הסכסוך בין הצדדים, להורות שסיכומי הטענות על הפרשה כולה או על שאלה מסוימת שהורה, יוגשו בכתב.</w:t>
      </w:r>
    </w:p>
    <w:p w14:paraId="33A88F9F" w14:textId="77777777" w:rsidR="00000000" w:rsidRDefault="00A03675">
      <w:pPr>
        <w:divId w:val="449933318"/>
        <w:rPr>
          <w:rFonts w:ascii="Arial" w:eastAsia="Times New Roman" w:hAnsi="Arial" w:cs="Arial"/>
          <w:rtl/>
        </w:rPr>
      </w:pPr>
      <w:r>
        <w:rPr>
          <w:rFonts w:ascii="Arial" w:eastAsia="Times New Roman" w:hAnsi="Arial" w:cs="Arial"/>
          <w:rtl/>
        </w:rPr>
        <w:t>(ב) בית המשפט יורה על סדר סיכומי הטענות, משך הטענות שבעל פה או היקף הטענות שבכתב.</w:t>
      </w:r>
    </w:p>
    <w:p w14:paraId="649AA339" w14:textId="77777777" w:rsidR="00000000" w:rsidRDefault="00A03675">
      <w:pPr>
        <w:divId w:val="1255167832"/>
        <w:rPr>
          <w:rFonts w:ascii="Arial" w:eastAsia="Times New Roman" w:hAnsi="Arial" w:cs="Arial"/>
          <w:rtl/>
        </w:rPr>
      </w:pPr>
      <w:r>
        <w:rPr>
          <w:rFonts w:ascii="Arial" w:eastAsia="Times New Roman" w:hAnsi="Arial" w:cs="Arial"/>
          <w:rtl/>
        </w:rPr>
        <w:t>(ג) דין אי-הגשת סיכומי</w:t>
      </w:r>
      <w:r>
        <w:rPr>
          <w:rFonts w:ascii="Arial" w:eastAsia="Times New Roman" w:hAnsi="Arial" w:cs="Arial"/>
          <w:rtl/>
        </w:rPr>
        <w:t xml:space="preserve"> הטענות בכתב במועד, כדין אי-התייצבות לדיון.</w:t>
      </w:r>
    </w:p>
    <w:p w14:paraId="1B74A118"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אי-התייצבות לדיון</w:t>
      </w:r>
    </w:p>
    <w:p w14:paraId="6454D1F6" w14:textId="77777777" w:rsidR="00000000" w:rsidRDefault="00A03675">
      <w:pPr>
        <w:spacing w:after="0"/>
        <w:divId w:val="2092962682"/>
        <w:rPr>
          <w:rFonts w:ascii="Arial" w:eastAsia="Times New Roman" w:hAnsi="Arial" w:cs="Arial"/>
          <w:rtl/>
        </w:rPr>
      </w:pPr>
      <w:r>
        <w:rPr>
          <w:rFonts w:ascii="Arial" w:eastAsia="Times New Roman" w:hAnsi="Arial" w:cs="Arial"/>
          <w:rtl/>
        </w:rPr>
        <w:t>75. לא התייצב בעל דין ולא ניתן טעם סביר לאי-ההתייצבות, יחולו הוראות אלה:</w:t>
      </w:r>
    </w:p>
    <w:p w14:paraId="2507A5B5" w14:textId="77777777" w:rsidR="00000000" w:rsidRDefault="00A03675">
      <w:pPr>
        <w:divId w:val="881596229"/>
        <w:rPr>
          <w:rFonts w:ascii="Arial" w:eastAsia="Times New Roman" w:hAnsi="Arial" w:cs="Arial"/>
          <w:rtl/>
        </w:rPr>
      </w:pPr>
      <w:r>
        <w:rPr>
          <w:rFonts w:ascii="Arial" w:eastAsia="Times New Roman" w:hAnsi="Arial" w:cs="Arial"/>
          <w:rtl/>
        </w:rPr>
        <w:t>(1) לא התייצב התובע, ימחק בית המשפט את כתב התביעה או ידחה את התביעה אם מצא טעמים מיוחדים לדחייה;</w:t>
      </w:r>
    </w:p>
    <w:p w14:paraId="316CD457" w14:textId="77777777" w:rsidR="00000000" w:rsidRDefault="00A03675">
      <w:pPr>
        <w:divId w:val="1408187669"/>
        <w:rPr>
          <w:rFonts w:ascii="Arial" w:eastAsia="Times New Roman" w:hAnsi="Arial" w:cs="Arial"/>
          <w:rtl/>
        </w:rPr>
      </w:pPr>
      <w:r>
        <w:rPr>
          <w:rFonts w:ascii="Arial" w:eastAsia="Times New Roman" w:hAnsi="Arial" w:cs="Arial"/>
          <w:rtl/>
        </w:rPr>
        <w:t>(2) לא התייצב הנתבע והתו</w:t>
      </w:r>
      <w:r>
        <w:rPr>
          <w:rFonts w:ascii="Arial" w:eastAsia="Times New Roman" w:hAnsi="Arial" w:cs="Arial"/>
          <w:rtl/>
        </w:rPr>
        <w:t>בע התייצב, רשאי התובע להוכיח את תביעתו, ויהיה זכאי לסעד שביקש לפי הראיות שהתקבלו.</w:t>
      </w:r>
    </w:p>
    <w:p w14:paraId="371AE14D"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הפרדת הדיון</w:t>
      </w:r>
    </w:p>
    <w:p w14:paraId="1D421CB1" w14:textId="77777777" w:rsidR="00000000" w:rsidRDefault="00A03675">
      <w:pPr>
        <w:spacing w:after="0"/>
        <w:divId w:val="1999535597"/>
        <w:rPr>
          <w:rFonts w:ascii="Arial" w:eastAsia="Times New Roman" w:hAnsi="Arial" w:cs="Arial"/>
          <w:rtl/>
        </w:rPr>
      </w:pPr>
      <w:r>
        <w:rPr>
          <w:rFonts w:ascii="Arial" w:eastAsia="Times New Roman" w:hAnsi="Arial" w:cs="Arial"/>
          <w:rtl/>
        </w:rPr>
        <w:t xml:space="preserve">76. בית המשפט רשאי בכל עת להורות על הפרדת הדיון ולדון תחילה בחלק מהמחלוקות, העילות או </w:t>
      </w:r>
      <w:proofErr w:type="spellStart"/>
      <w:r>
        <w:rPr>
          <w:rFonts w:ascii="Arial" w:eastAsia="Times New Roman" w:hAnsi="Arial" w:cs="Arial"/>
          <w:rtl/>
        </w:rPr>
        <w:t>הסעדים</w:t>
      </w:r>
      <w:proofErr w:type="spellEnd"/>
      <w:r>
        <w:rPr>
          <w:rFonts w:ascii="Arial" w:eastAsia="Times New Roman" w:hAnsi="Arial" w:cs="Arial"/>
          <w:rtl/>
        </w:rPr>
        <w:t>, לצורך ייעול ההליך וככל שיראה לנכון.</w:t>
      </w:r>
    </w:p>
    <w:p w14:paraId="0C53845A"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המשך דיון בפני מותב אחר</w:t>
      </w:r>
    </w:p>
    <w:p w14:paraId="7B092032" w14:textId="77777777" w:rsidR="00000000" w:rsidRDefault="00A03675">
      <w:pPr>
        <w:spacing w:after="0"/>
        <w:divId w:val="652366914"/>
        <w:rPr>
          <w:rFonts w:ascii="Arial" w:eastAsia="Times New Roman" w:hAnsi="Arial" w:cs="Arial"/>
          <w:rtl/>
        </w:rPr>
      </w:pPr>
      <w:r>
        <w:rPr>
          <w:rFonts w:ascii="Arial" w:eastAsia="Times New Roman" w:hAnsi="Arial" w:cs="Arial"/>
          <w:rtl/>
        </w:rPr>
        <w:t>77. נבצר</w:t>
      </w:r>
      <w:r>
        <w:rPr>
          <w:rFonts w:ascii="Arial" w:eastAsia="Times New Roman" w:hAnsi="Arial" w:cs="Arial"/>
          <w:rtl/>
        </w:rPr>
        <w:t xml:space="preserve"> משופט, מכל סיבה שהיא, לסיים את הדיון, רשאי שופט אחר להמשיך מן השלב שבו הפסיק קודמו.</w:t>
      </w:r>
    </w:p>
    <w:p w14:paraId="28252483"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י"ב: דיון מהיר</w:t>
      </w:r>
    </w:p>
    <w:p w14:paraId="33F6834B"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תחולת ההוראות</w:t>
      </w:r>
    </w:p>
    <w:p w14:paraId="13179596" w14:textId="77777777" w:rsidR="00000000" w:rsidRDefault="00A03675">
      <w:pPr>
        <w:spacing w:after="0"/>
        <w:divId w:val="2128965381"/>
        <w:rPr>
          <w:rFonts w:ascii="Arial" w:eastAsia="Times New Roman" w:hAnsi="Arial" w:cs="Arial"/>
          <w:rtl/>
        </w:rPr>
      </w:pPr>
      <w:r>
        <w:rPr>
          <w:rFonts w:ascii="Arial" w:eastAsia="Times New Roman" w:hAnsi="Arial" w:cs="Arial"/>
          <w:rtl/>
        </w:rPr>
        <w:t>78. (א) פרק זה יחול על תביעה, באחד ממקרים אלה:</w:t>
      </w:r>
    </w:p>
    <w:p w14:paraId="0AD25DF5" w14:textId="77777777" w:rsidR="00000000" w:rsidRDefault="00A03675">
      <w:pPr>
        <w:divId w:val="838038926"/>
        <w:rPr>
          <w:rFonts w:ascii="Arial" w:eastAsia="Times New Roman" w:hAnsi="Arial" w:cs="Arial"/>
          <w:rtl/>
        </w:rPr>
      </w:pPr>
      <w:r>
        <w:rPr>
          <w:rFonts w:ascii="Arial" w:eastAsia="Times New Roman" w:hAnsi="Arial" w:cs="Arial"/>
          <w:rtl/>
        </w:rPr>
        <w:t xml:space="preserve">(1) </w:t>
      </w:r>
      <w:r>
        <w:rPr>
          <w:rFonts w:ascii="Arial" w:eastAsia="Times New Roman" w:hAnsi="Arial" w:cs="Arial"/>
          <w:rtl/>
        </w:rPr>
        <w:t>תביעה שסכומה או שווי נושאה אינו עולה על 75,000 שקלים חדשים, זולת כל אלה:</w:t>
      </w:r>
    </w:p>
    <w:p w14:paraId="436B37E7" w14:textId="77777777" w:rsidR="00000000" w:rsidRDefault="00A03675">
      <w:pPr>
        <w:divId w:val="1744377214"/>
        <w:rPr>
          <w:rFonts w:ascii="Arial" w:eastAsia="Times New Roman" w:hAnsi="Arial" w:cs="Arial"/>
          <w:rtl/>
        </w:rPr>
      </w:pPr>
      <w:r>
        <w:rPr>
          <w:rFonts w:ascii="Arial" w:eastAsia="Times New Roman" w:hAnsi="Arial" w:cs="Arial"/>
          <w:rtl/>
        </w:rPr>
        <w:t>(א) תביעה שהוגשה בקשה לאשרה כתובענה ייצוגית;</w:t>
      </w:r>
    </w:p>
    <w:p w14:paraId="034C5FBB" w14:textId="77777777" w:rsidR="00000000" w:rsidRDefault="00A03675">
      <w:pPr>
        <w:divId w:val="371198835"/>
        <w:rPr>
          <w:rFonts w:ascii="Arial" w:eastAsia="Times New Roman" w:hAnsi="Arial" w:cs="Arial"/>
          <w:rtl/>
        </w:rPr>
      </w:pPr>
      <w:r>
        <w:rPr>
          <w:rFonts w:ascii="Arial" w:eastAsia="Times New Roman" w:hAnsi="Arial" w:cs="Arial"/>
          <w:rtl/>
        </w:rPr>
        <w:t>(ב) תביעה שעילתה בחוק פיצויים לנפגעי תאונות דרכים, התשל"ה-1975;</w:t>
      </w:r>
    </w:p>
    <w:p w14:paraId="24012F00" w14:textId="77777777" w:rsidR="00000000" w:rsidRDefault="00A03675">
      <w:pPr>
        <w:divId w:val="1073238780"/>
        <w:rPr>
          <w:rFonts w:ascii="Arial" w:eastAsia="Times New Roman" w:hAnsi="Arial" w:cs="Arial"/>
          <w:rtl/>
        </w:rPr>
      </w:pPr>
      <w:r>
        <w:rPr>
          <w:rFonts w:ascii="Arial" w:eastAsia="Times New Roman" w:hAnsi="Arial" w:cs="Arial"/>
          <w:rtl/>
        </w:rPr>
        <w:t>(2) תביעה לפינוי מושכר.</w:t>
      </w:r>
    </w:p>
    <w:p w14:paraId="5C74D0F7" w14:textId="77777777" w:rsidR="00000000" w:rsidRDefault="00A03675">
      <w:pPr>
        <w:divId w:val="507522777"/>
        <w:rPr>
          <w:rFonts w:ascii="Arial" w:eastAsia="Times New Roman" w:hAnsi="Arial" w:cs="Arial"/>
          <w:rtl/>
        </w:rPr>
      </w:pPr>
      <w:r>
        <w:rPr>
          <w:rFonts w:ascii="Arial" w:eastAsia="Times New Roman" w:hAnsi="Arial" w:cs="Arial"/>
          <w:rtl/>
        </w:rPr>
        <w:t>(ב) בית המשפט רשאי להורות כי תביעה המוגשת לבית משפ</w:t>
      </w:r>
      <w:r>
        <w:rPr>
          <w:rFonts w:ascii="Arial" w:eastAsia="Times New Roman" w:hAnsi="Arial" w:cs="Arial"/>
          <w:rtl/>
        </w:rPr>
        <w:t>ט השלום, שאינה תביעה הנדונה במסלול דיון מהיר, תידון כתביעה במסלול כאמור, אם סבר כי היא מתאימה לכך.</w:t>
      </w:r>
    </w:p>
    <w:p w14:paraId="08818CE5" w14:textId="77777777" w:rsidR="00000000" w:rsidRDefault="00A03675">
      <w:pPr>
        <w:divId w:val="1366835622"/>
        <w:rPr>
          <w:rFonts w:ascii="Arial" w:eastAsia="Times New Roman" w:hAnsi="Arial" w:cs="Arial"/>
          <w:rtl/>
        </w:rPr>
      </w:pPr>
      <w:r>
        <w:rPr>
          <w:rFonts w:ascii="Arial" w:eastAsia="Times New Roman" w:hAnsi="Arial" w:cs="Arial"/>
          <w:rtl/>
        </w:rPr>
        <w:lastRenderedPageBreak/>
        <w:t>(ג) בית משפט רשאי בכל עת, להורות כי תביעה או תביעה שכנגד במסלול דיון מהיר תועבר למסלול דיון רגיל, אם מצא כי היא אינה מתאימה להתנהל בדיון מהיר.</w:t>
      </w:r>
    </w:p>
    <w:p w14:paraId="6D06D5A6"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צרופות לכתב טע</w:t>
      </w:r>
      <w:r>
        <w:rPr>
          <w:rFonts w:ascii="Arial" w:eastAsia="Times New Roman" w:hAnsi="Arial" w:cs="Arial"/>
          <w:b/>
          <w:bCs/>
          <w:rtl/>
        </w:rPr>
        <w:t>נות בתובענה בדיון מהיר וגילוי מסמכים מוקדם</w:t>
      </w:r>
    </w:p>
    <w:p w14:paraId="3A3F44CE" w14:textId="77777777" w:rsidR="00000000" w:rsidRDefault="00A03675">
      <w:pPr>
        <w:spacing w:after="0"/>
        <w:divId w:val="455565184"/>
        <w:rPr>
          <w:rFonts w:ascii="Arial" w:eastAsia="Times New Roman" w:hAnsi="Arial" w:cs="Arial"/>
          <w:rtl/>
        </w:rPr>
      </w:pPr>
      <w:r>
        <w:rPr>
          <w:rFonts w:ascii="Arial" w:eastAsia="Times New Roman" w:hAnsi="Arial" w:cs="Arial"/>
          <w:rtl/>
        </w:rPr>
        <w:t>79. (א) בעל דין יצרף לכתב טענות בתובענה בדיון מהיר –</w:t>
      </w:r>
    </w:p>
    <w:p w14:paraId="283F6449" w14:textId="77777777" w:rsidR="00000000" w:rsidRDefault="00A03675">
      <w:pPr>
        <w:divId w:val="1353650031"/>
        <w:rPr>
          <w:rFonts w:ascii="Arial" w:eastAsia="Times New Roman" w:hAnsi="Arial" w:cs="Arial"/>
          <w:rtl/>
        </w:rPr>
      </w:pPr>
      <w:r>
        <w:rPr>
          <w:rFonts w:ascii="Arial" w:eastAsia="Times New Roman" w:hAnsi="Arial" w:cs="Arial"/>
          <w:rtl/>
        </w:rPr>
        <w:t xml:space="preserve">(1) תצהיר מטעמו ערוך לפי נוסח טופס 5 שבתוספת הראשונה לשם אימות העובדות שבכתב הטענות, וכן חוות דעת מומחה, אם נדרש; תצהיר בעל דין שלא צורף לכתב הטענות בעת הגשתו, </w:t>
      </w:r>
      <w:r>
        <w:rPr>
          <w:rFonts w:ascii="Arial" w:eastAsia="Times New Roman" w:hAnsi="Arial" w:cs="Arial"/>
          <w:rtl/>
        </w:rPr>
        <w:t>לא יוגש, אלא ברשות בית המשפט; בעל דין רשאי לצרף תצהיר של אדם אחר, ובלבד שיפרט בתצהיר מטעמו מדוע העובדות שבכתב הטענות אינן בידיעתו;</w:t>
      </w:r>
    </w:p>
    <w:p w14:paraId="22F70902" w14:textId="77777777" w:rsidR="00000000" w:rsidRDefault="00A03675">
      <w:pPr>
        <w:divId w:val="785081141"/>
        <w:rPr>
          <w:rFonts w:ascii="Arial" w:eastAsia="Times New Roman" w:hAnsi="Arial" w:cs="Arial"/>
          <w:rtl/>
        </w:rPr>
      </w:pPr>
      <w:r>
        <w:rPr>
          <w:rFonts w:ascii="Arial" w:eastAsia="Times New Roman" w:hAnsi="Arial" w:cs="Arial"/>
          <w:rtl/>
        </w:rPr>
        <w:t xml:space="preserve">(2) רשימה של המסמכים הנוגעים לעניין הנדון, המצויים או שהיו מצויים ברשותו או בשליטתו, ושאיתר לאחר חקירה ודרישה; אם המסמך מצוי </w:t>
      </w:r>
      <w:r>
        <w:rPr>
          <w:rFonts w:ascii="Arial" w:eastAsia="Times New Roman" w:hAnsi="Arial" w:cs="Arial"/>
          <w:rtl/>
        </w:rPr>
        <w:t>ברשותו, יצרף העתק שלו לכתב הטענות; אם המסמך אינו מצוי עוד ברשותו או בשליטתו, יפרט את הנסיבות הקשורות לכך.</w:t>
      </w:r>
    </w:p>
    <w:p w14:paraId="7A2145F3" w14:textId="77777777" w:rsidR="00000000" w:rsidRDefault="00A03675">
      <w:pPr>
        <w:divId w:val="79832271"/>
        <w:rPr>
          <w:rFonts w:ascii="Arial" w:eastAsia="Times New Roman" w:hAnsi="Arial" w:cs="Arial"/>
          <w:rtl/>
        </w:rPr>
      </w:pPr>
      <w:r>
        <w:rPr>
          <w:rFonts w:ascii="Arial" w:eastAsia="Times New Roman" w:hAnsi="Arial" w:cs="Arial"/>
          <w:rtl/>
        </w:rPr>
        <w:t>(ב) פרק ט' למעט תקנה 59(ב), לא יחול על תובענות בדיון מהיר ואולם, לא צירף בעל דין מסמך כאמור בתקנת משנה (א)(2), תחול לגביו תקנה 60 בשינויים המחויבים.</w:t>
      </w:r>
    </w:p>
    <w:p w14:paraId="69856C44"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w:t>
      </w:r>
      <w:r>
        <w:rPr>
          <w:rFonts w:ascii="Arial" w:eastAsia="Times New Roman" w:hAnsi="Arial" w:cs="Arial"/>
          <w:b/>
          <w:bCs/>
          <w:rtl/>
        </w:rPr>
        <w:t>וראות ומועדים מיוחדים</w:t>
      </w:r>
    </w:p>
    <w:p w14:paraId="3E97699C" w14:textId="77777777" w:rsidR="00000000" w:rsidRDefault="00A03675">
      <w:pPr>
        <w:spacing w:after="0"/>
        <w:divId w:val="1050306377"/>
        <w:rPr>
          <w:rFonts w:ascii="Arial" w:eastAsia="Times New Roman" w:hAnsi="Arial" w:cs="Arial"/>
          <w:rtl/>
        </w:rPr>
      </w:pPr>
      <w:r>
        <w:rPr>
          <w:rFonts w:ascii="Arial" w:eastAsia="Times New Roman" w:hAnsi="Arial" w:cs="Arial"/>
          <w:rtl/>
        </w:rPr>
        <w:t>80. (א) כתב הגנה במסלול דיון מהיר יוגש בתוך ארבעים וחמישה ימים ממועד המצאת כתב התביעה לידי הנתבע.</w:t>
      </w:r>
    </w:p>
    <w:p w14:paraId="51BB57A5" w14:textId="77777777" w:rsidR="00000000" w:rsidRDefault="00A03675">
      <w:pPr>
        <w:divId w:val="2045672847"/>
        <w:rPr>
          <w:rFonts w:ascii="Arial" w:eastAsia="Times New Roman" w:hAnsi="Arial" w:cs="Arial"/>
          <w:rtl/>
        </w:rPr>
      </w:pPr>
      <w:r>
        <w:rPr>
          <w:rFonts w:ascii="Arial" w:eastAsia="Times New Roman" w:hAnsi="Arial" w:cs="Arial"/>
          <w:rtl/>
        </w:rPr>
        <w:t>(ב) נתבע במסלול דיון מהיר רשאי עם הגשת כתב ההגנה לתת הודעה לצד שלישי לפי תקנה 22 ו-23, אם ניתנה לכך רשות בית המשפט, ואולם המועד להגשת כת</w:t>
      </w:r>
      <w:r>
        <w:rPr>
          <w:rFonts w:ascii="Arial" w:eastAsia="Times New Roman" w:hAnsi="Arial" w:cs="Arial"/>
          <w:rtl/>
        </w:rPr>
        <w:t>ב הגנה על ידי הצד השלישי הוא ארבעים וחמישה ימים.</w:t>
      </w:r>
    </w:p>
    <w:p w14:paraId="1B1E23D8" w14:textId="77777777" w:rsidR="00000000" w:rsidRDefault="00A03675">
      <w:pPr>
        <w:divId w:val="161094900"/>
        <w:rPr>
          <w:rFonts w:ascii="Arial" w:eastAsia="Times New Roman" w:hAnsi="Arial" w:cs="Arial"/>
          <w:rtl/>
        </w:rPr>
      </w:pPr>
      <w:r>
        <w:rPr>
          <w:rFonts w:ascii="Arial" w:eastAsia="Times New Roman" w:hAnsi="Arial" w:cs="Arial"/>
          <w:rtl/>
        </w:rPr>
        <w:t>(ג) בית המשפט יורה על מועד ישיבת קדם-משפט בדיון מהיר שלא יהיה מאוחר מתשעים ימים ממועד הגשת כתב ההגנה האחרון; בדיון מהיר ראוי שתתקיים ישיבה אחת בלבד של קדם-משפט.</w:t>
      </w:r>
    </w:p>
    <w:p w14:paraId="6E51D335" w14:textId="77777777" w:rsidR="00000000" w:rsidRDefault="00A03675">
      <w:pPr>
        <w:divId w:val="1025061637"/>
        <w:rPr>
          <w:rFonts w:ascii="Arial" w:eastAsia="Times New Roman" w:hAnsi="Arial" w:cs="Arial"/>
          <w:rtl/>
        </w:rPr>
      </w:pPr>
      <w:r>
        <w:rPr>
          <w:rFonts w:ascii="Arial" w:eastAsia="Times New Roman" w:hAnsi="Arial" w:cs="Arial"/>
          <w:rtl/>
        </w:rPr>
        <w:t>(ד) בית המשפט יורה על מועד לדיון במסלול דיון מ</w:t>
      </w:r>
      <w:r>
        <w:rPr>
          <w:rFonts w:ascii="Arial" w:eastAsia="Times New Roman" w:hAnsi="Arial" w:cs="Arial"/>
          <w:rtl/>
        </w:rPr>
        <w:t>היר שלא יהיה מאוחר משישה חודשים ממועד הגשת כתב ההגנה האחרון.</w:t>
      </w:r>
    </w:p>
    <w:p w14:paraId="54208BDE" w14:textId="77777777" w:rsidR="00000000" w:rsidRDefault="00A03675">
      <w:pPr>
        <w:divId w:val="1744527625"/>
        <w:rPr>
          <w:rFonts w:ascii="Arial" w:eastAsia="Times New Roman" w:hAnsi="Arial" w:cs="Arial"/>
          <w:rtl/>
        </w:rPr>
      </w:pPr>
      <w:r>
        <w:rPr>
          <w:rFonts w:ascii="Arial" w:eastAsia="Times New Roman" w:hAnsi="Arial" w:cs="Arial"/>
          <w:rtl/>
        </w:rPr>
        <w:t>(ה) החלטה בבקשה שהוגשה במסלול דיון מהיר תינתן בתוך שבעה ימים ממועד הדיון בה, או ממועד הגשת תשובת המשיב לבית המשפט, לפי העניין.</w:t>
      </w:r>
    </w:p>
    <w:p w14:paraId="7FA2A7F9" w14:textId="77777777" w:rsidR="00000000" w:rsidRDefault="00A03675">
      <w:pPr>
        <w:divId w:val="1165122989"/>
        <w:rPr>
          <w:rFonts w:ascii="Arial" w:eastAsia="Times New Roman" w:hAnsi="Arial" w:cs="Arial"/>
          <w:rtl/>
        </w:rPr>
      </w:pPr>
      <w:r>
        <w:rPr>
          <w:rFonts w:ascii="Arial" w:eastAsia="Times New Roman" w:hAnsi="Arial" w:cs="Arial"/>
          <w:rtl/>
        </w:rPr>
        <w:t>(ו) הדיון בתובענה במסלול דיון מהיר יסתיים בתוך יום אחד; סבר בית המשפ</w:t>
      </w:r>
      <w:r>
        <w:rPr>
          <w:rFonts w:ascii="Arial" w:eastAsia="Times New Roman" w:hAnsi="Arial" w:cs="Arial"/>
          <w:rtl/>
        </w:rPr>
        <w:t xml:space="preserve">ט כי יש צורך בכך, רשאי הוא להורות על ימי דיון נוספים, ככל האפשר, ברציפות עד גמר חקירת העדים; לא יידחה המועד לדיון בתביעה ביותר מארבעה עשר ימים מיום הדיון האחרון בה, אלא באישור נשיא בית המשפט או </w:t>
      </w:r>
      <w:proofErr w:type="spellStart"/>
      <w:r>
        <w:rPr>
          <w:rFonts w:ascii="Arial" w:eastAsia="Times New Roman" w:hAnsi="Arial" w:cs="Arial"/>
          <w:rtl/>
        </w:rPr>
        <w:t>סגנו</w:t>
      </w:r>
      <w:proofErr w:type="spellEnd"/>
      <w:r>
        <w:rPr>
          <w:rFonts w:ascii="Arial" w:eastAsia="Times New Roman" w:hAnsi="Arial" w:cs="Arial"/>
          <w:rtl/>
        </w:rPr>
        <w:t xml:space="preserve"> שהוא הסמיך לכך.</w:t>
      </w:r>
    </w:p>
    <w:p w14:paraId="1E1303FB" w14:textId="77777777" w:rsidR="00000000" w:rsidRDefault="00A03675">
      <w:pPr>
        <w:divId w:val="1769540847"/>
        <w:rPr>
          <w:rFonts w:ascii="Arial" w:eastAsia="Times New Roman" w:hAnsi="Arial" w:cs="Arial"/>
          <w:rtl/>
        </w:rPr>
      </w:pPr>
      <w:r>
        <w:rPr>
          <w:rFonts w:ascii="Arial" w:eastAsia="Times New Roman" w:hAnsi="Arial" w:cs="Arial"/>
          <w:rtl/>
        </w:rPr>
        <w:t xml:space="preserve">(ז) בעלי הדין רשאים להגיש לבית המשפט, עד </w:t>
      </w:r>
      <w:r>
        <w:rPr>
          <w:rFonts w:ascii="Arial" w:eastAsia="Times New Roman" w:hAnsi="Arial" w:cs="Arial"/>
          <w:rtl/>
        </w:rPr>
        <w:t>ארבעה עשר ימים לפני המועד שנקבע לדיון, רשימת אסמכתאות משפטיות ועיקרי טיעון בכתב בהיקף שלא יעלה על חמישה עמודים סך הכול; סיכום טענות בעלי הדין יהיה בעל פה ביום הדיון בתובענה לאחר סיום הבאת הראיות, אלא אם כן בית המשפט הורה אחרת מטעמים מיוחדים.</w:t>
      </w:r>
    </w:p>
    <w:p w14:paraId="5A8C65DC" w14:textId="77777777" w:rsidR="00000000" w:rsidRDefault="00A03675">
      <w:pPr>
        <w:divId w:val="1090010416"/>
        <w:rPr>
          <w:rFonts w:ascii="Arial" w:eastAsia="Times New Roman" w:hAnsi="Arial" w:cs="Arial"/>
          <w:rtl/>
        </w:rPr>
      </w:pPr>
      <w:r>
        <w:rPr>
          <w:rFonts w:ascii="Arial" w:eastAsia="Times New Roman" w:hAnsi="Arial" w:cs="Arial"/>
          <w:rtl/>
        </w:rPr>
        <w:t>(ח) נתבע במסלו</w:t>
      </w:r>
      <w:r>
        <w:rPr>
          <w:rFonts w:ascii="Arial" w:eastAsia="Times New Roman" w:hAnsi="Arial" w:cs="Arial"/>
          <w:rtl/>
        </w:rPr>
        <w:t>ל דיון מהיר רשאי להגיש עם כתב ההגנה תביעה שכנגד נגד בעלי הדין בתובענה המקורית אם מתקיים בה אחד מאלה:</w:t>
      </w:r>
    </w:p>
    <w:p w14:paraId="572C932B" w14:textId="77777777" w:rsidR="00000000" w:rsidRDefault="00A03675">
      <w:pPr>
        <w:divId w:val="1827013657"/>
        <w:rPr>
          <w:rFonts w:ascii="Arial" w:eastAsia="Times New Roman" w:hAnsi="Arial" w:cs="Arial"/>
          <w:rtl/>
        </w:rPr>
      </w:pPr>
      <w:r>
        <w:rPr>
          <w:rFonts w:ascii="Arial" w:eastAsia="Times New Roman" w:hAnsi="Arial" w:cs="Arial"/>
          <w:rtl/>
        </w:rPr>
        <w:lastRenderedPageBreak/>
        <w:t>(1) היא מהווה תובענה במסלול דיון מהיר;</w:t>
      </w:r>
    </w:p>
    <w:p w14:paraId="6416C830" w14:textId="77777777" w:rsidR="00000000" w:rsidRDefault="00A03675">
      <w:pPr>
        <w:divId w:val="1017998241"/>
        <w:rPr>
          <w:rFonts w:ascii="Arial" w:eastAsia="Times New Roman" w:hAnsi="Arial" w:cs="Arial"/>
          <w:rtl/>
        </w:rPr>
      </w:pPr>
      <w:r>
        <w:rPr>
          <w:rFonts w:ascii="Arial" w:eastAsia="Times New Roman" w:hAnsi="Arial" w:cs="Arial"/>
          <w:rtl/>
        </w:rPr>
        <w:t>(2) נושאה ונושא התובענה המקורית הוא אחד או שהן נובעות מאותן הנסיבות, יהיה סכום התביעה שכנגד או שווי נושאה, אשר יהיה.</w:t>
      </w:r>
    </w:p>
    <w:p w14:paraId="590AC509"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תביעה לפינוי מושכר – הוראות מיוחדות</w:t>
      </w:r>
    </w:p>
    <w:p w14:paraId="0D35BDD1" w14:textId="77777777" w:rsidR="00000000" w:rsidRDefault="00A03675">
      <w:pPr>
        <w:spacing w:after="0"/>
        <w:divId w:val="778791451"/>
        <w:rPr>
          <w:rFonts w:ascii="Arial" w:eastAsia="Times New Roman" w:hAnsi="Arial" w:cs="Arial"/>
          <w:rtl/>
        </w:rPr>
      </w:pPr>
      <w:r>
        <w:rPr>
          <w:rFonts w:ascii="Arial" w:eastAsia="Times New Roman" w:hAnsi="Arial" w:cs="Arial"/>
          <w:rtl/>
        </w:rPr>
        <w:t xml:space="preserve">81. (א) </w:t>
      </w:r>
      <w:r>
        <w:rPr>
          <w:rFonts w:ascii="Arial" w:eastAsia="Times New Roman" w:hAnsi="Arial" w:cs="Arial"/>
          <w:rtl/>
        </w:rPr>
        <w:t>תביעה לפינוי מושכר לפי פרק זה לא תכיל סעדים נוספים והתובע רשאי לתבוע בהליך נפרד, בלא צורך בקבלת רשות מבית המשפט, סעדים נוספים בשל אותה עילה; אם הוגשה תביעה נוספת, יודיע על כך התובע לבית המשפט ויידרש לציין אם מתקיימים בתביעה התנאים הנדרשים לצורך קיום דיון ב</w:t>
      </w:r>
      <w:r>
        <w:rPr>
          <w:rFonts w:ascii="Arial" w:eastAsia="Times New Roman" w:hAnsi="Arial" w:cs="Arial"/>
          <w:rtl/>
        </w:rPr>
        <w:t>ה במסלול של דיון מהיר.</w:t>
      </w:r>
    </w:p>
    <w:p w14:paraId="61BFC2B5" w14:textId="77777777" w:rsidR="00000000" w:rsidRDefault="00A03675">
      <w:pPr>
        <w:divId w:val="1036152438"/>
        <w:rPr>
          <w:rFonts w:ascii="Arial" w:eastAsia="Times New Roman" w:hAnsi="Arial" w:cs="Arial"/>
          <w:rtl/>
        </w:rPr>
      </w:pPr>
      <w:r>
        <w:rPr>
          <w:rFonts w:ascii="Arial" w:eastAsia="Times New Roman" w:hAnsi="Arial" w:cs="Arial"/>
          <w:rtl/>
        </w:rPr>
        <w:t>(ב) כתב הגנה בתביעה לפינוי מושכר יוגש בתוך שלושים ימים ממועד המצאת כתב התביעה.</w:t>
      </w:r>
    </w:p>
    <w:p w14:paraId="149D740C" w14:textId="77777777" w:rsidR="00000000" w:rsidRDefault="00A03675">
      <w:pPr>
        <w:divId w:val="1610357508"/>
        <w:rPr>
          <w:rFonts w:ascii="Arial" w:eastAsia="Times New Roman" w:hAnsi="Arial" w:cs="Arial"/>
          <w:rtl/>
        </w:rPr>
      </w:pPr>
      <w:r>
        <w:rPr>
          <w:rFonts w:ascii="Arial" w:eastAsia="Times New Roman" w:hAnsi="Arial" w:cs="Arial"/>
          <w:rtl/>
        </w:rPr>
        <w:t>(ג) נתבע בתביעה לפינוי מושכר אינו רשאי להגיש תביעה שכנגד או הודעה לצד שלישי.</w:t>
      </w:r>
    </w:p>
    <w:p w14:paraId="77799F1D" w14:textId="77777777" w:rsidR="00000000" w:rsidRDefault="00A03675">
      <w:pPr>
        <w:divId w:val="1858496697"/>
        <w:rPr>
          <w:rFonts w:ascii="Arial" w:eastAsia="Times New Roman" w:hAnsi="Arial" w:cs="Arial"/>
          <w:rtl/>
        </w:rPr>
      </w:pPr>
      <w:r>
        <w:rPr>
          <w:rFonts w:ascii="Arial" w:eastAsia="Times New Roman" w:hAnsi="Arial" w:cs="Arial"/>
          <w:rtl/>
        </w:rPr>
        <w:t xml:space="preserve">(ד) בתביעה לפינוי מושכר לא תתקיים ישיבת קדם-משפט וההוראות לעניין ישיבה כאמור </w:t>
      </w:r>
      <w:r>
        <w:rPr>
          <w:rFonts w:ascii="Arial" w:eastAsia="Times New Roman" w:hAnsi="Arial" w:cs="Arial"/>
          <w:rtl/>
        </w:rPr>
        <w:t>לא יחולו על הליך מסוג זה.</w:t>
      </w:r>
    </w:p>
    <w:p w14:paraId="0FDA0291" w14:textId="77777777" w:rsidR="00000000" w:rsidRDefault="00A03675">
      <w:pPr>
        <w:divId w:val="555817790"/>
        <w:rPr>
          <w:rFonts w:ascii="Arial" w:eastAsia="Times New Roman" w:hAnsi="Arial" w:cs="Arial"/>
          <w:rtl/>
        </w:rPr>
      </w:pPr>
      <w:r>
        <w:rPr>
          <w:rFonts w:ascii="Arial" w:eastAsia="Times New Roman" w:hAnsi="Arial" w:cs="Arial"/>
          <w:rtl/>
        </w:rPr>
        <w:t>(ה) בית המשפט יורה על מועד לדיון בתביעה לפינוי מושכר שלא יהיה מאוחר משלושים ימים ממועד הגשת כתב ההגנה האחרון.</w:t>
      </w:r>
    </w:p>
    <w:p w14:paraId="39A11EDC"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פסק הדין בתובענה בדיון מהיר</w:t>
      </w:r>
    </w:p>
    <w:p w14:paraId="7529C1E0" w14:textId="77777777" w:rsidR="00000000" w:rsidRDefault="00A03675">
      <w:pPr>
        <w:spacing w:after="0"/>
        <w:divId w:val="735781504"/>
        <w:rPr>
          <w:rFonts w:ascii="Arial" w:eastAsia="Times New Roman" w:hAnsi="Arial" w:cs="Arial"/>
          <w:rtl/>
        </w:rPr>
      </w:pPr>
      <w:r>
        <w:rPr>
          <w:rFonts w:ascii="Arial" w:eastAsia="Times New Roman" w:hAnsi="Arial" w:cs="Arial"/>
          <w:rtl/>
        </w:rPr>
        <w:t>82. (א) עם תום הדיון בתובענה ולכל המאוחר בתוך ארבעה עשר ימים, ייתן בית המשפט פסק דין, זולת א</w:t>
      </w:r>
      <w:r>
        <w:rPr>
          <w:rFonts w:ascii="Arial" w:eastAsia="Times New Roman" w:hAnsi="Arial" w:cs="Arial"/>
          <w:rtl/>
        </w:rPr>
        <w:t>ם נשיא בית המשפט אישר לתת את פסק הדין במועד מאוחר יותר.</w:t>
      </w:r>
    </w:p>
    <w:p w14:paraId="5DFF940D" w14:textId="77777777" w:rsidR="00000000" w:rsidRDefault="00A03675">
      <w:pPr>
        <w:divId w:val="599338416"/>
        <w:rPr>
          <w:rFonts w:ascii="Arial" w:eastAsia="Times New Roman" w:hAnsi="Arial" w:cs="Arial"/>
          <w:rtl/>
        </w:rPr>
      </w:pPr>
      <w:r>
        <w:rPr>
          <w:rFonts w:ascii="Arial" w:eastAsia="Times New Roman" w:hAnsi="Arial" w:cs="Arial"/>
          <w:rtl/>
        </w:rPr>
        <w:t>(ב) פסק הדין יהיה מנומק באופן תמציתי, זולת אם סבר בית המשפט כי יש צורך בהנמקה מפורטת משום שיש בפסק הדין חידוש או חשיבות מיוחדת לציבור או מטעמים מיוחדים אחרים.</w:t>
      </w:r>
    </w:p>
    <w:p w14:paraId="30DFA34C"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י"ג: עדים</w:t>
      </w:r>
    </w:p>
    <w:p w14:paraId="0E8855A8"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הזמנת עדים</w:t>
      </w:r>
    </w:p>
    <w:p w14:paraId="1F4AC69B" w14:textId="77777777" w:rsidR="00000000" w:rsidRDefault="00A03675">
      <w:pPr>
        <w:spacing w:after="0"/>
        <w:divId w:val="1325432707"/>
        <w:rPr>
          <w:rFonts w:ascii="Arial" w:eastAsia="Times New Roman" w:hAnsi="Arial" w:cs="Arial"/>
          <w:rtl/>
        </w:rPr>
      </w:pPr>
      <w:r>
        <w:rPr>
          <w:rFonts w:ascii="Arial" w:eastAsia="Times New Roman" w:hAnsi="Arial" w:cs="Arial"/>
          <w:rtl/>
        </w:rPr>
        <w:t xml:space="preserve">83. (א) בעל דין </w:t>
      </w:r>
      <w:r>
        <w:rPr>
          <w:rFonts w:ascii="Arial" w:eastAsia="Times New Roman" w:hAnsi="Arial" w:cs="Arial"/>
          <w:rtl/>
        </w:rPr>
        <w:t>יודיע לעד המופיע ברשימת העדים שהגיש או ברשימת העדים שתוקנה ברשות בית המשפט, על כוונתו להזמינו לעדות או לשם הצגת מסמכים; הודעה כאמור תימסר לעד זמן מספיק לפני מועד מתן העדות והיא תכלול את המקום והמועד שבו הוא נדרש להתייצב; לא התייצב העד לעדות לפי הודעת בעל ה</w:t>
      </w:r>
      <w:r>
        <w:rPr>
          <w:rFonts w:ascii="Arial" w:eastAsia="Times New Roman" w:hAnsi="Arial" w:cs="Arial"/>
          <w:rtl/>
        </w:rPr>
        <w:t>דין, לא תשמש אי-היענותו עילה לדחיית הדיון אלא מטעמים מיוחדים.</w:t>
      </w:r>
    </w:p>
    <w:p w14:paraId="12B1E11B" w14:textId="77777777" w:rsidR="00000000" w:rsidRDefault="00A03675">
      <w:pPr>
        <w:divId w:val="90051818"/>
        <w:rPr>
          <w:rFonts w:ascii="Arial" w:eastAsia="Times New Roman" w:hAnsi="Arial" w:cs="Arial"/>
          <w:rtl/>
        </w:rPr>
      </w:pPr>
      <w:r>
        <w:rPr>
          <w:rFonts w:ascii="Arial" w:eastAsia="Times New Roman" w:hAnsi="Arial" w:cs="Arial"/>
          <w:rtl/>
        </w:rPr>
        <w:t>(ב) על אף האמור בתקנת משנה (א) או נוסף על האמור בה, בעל דין רשאי להגיש לבית המשפט בקשה להזמנת עד בתוך שלושים ימים מעת קביעת מועד הדיון ובכל מקרה לא פחות מארבעה עשר ימים לפני מועד הדיון.</w:t>
      </w:r>
    </w:p>
    <w:p w14:paraId="4D159682" w14:textId="77777777" w:rsidR="00000000" w:rsidRDefault="00A03675">
      <w:pPr>
        <w:divId w:val="1467120260"/>
        <w:rPr>
          <w:rFonts w:ascii="Arial" w:eastAsia="Times New Roman" w:hAnsi="Arial" w:cs="Arial"/>
          <w:rtl/>
        </w:rPr>
      </w:pPr>
      <w:r>
        <w:rPr>
          <w:rFonts w:ascii="Arial" w:eastAsia="Times New Roman" w:hAnsi="Arial" w:cs="Arial"/>
          <w:rtl/>
        </w:rPr>
        <w:t>(ג) הוגש</w:t>
      </w:r>
      <w:r>
        <w:rPr>
          <w:rFonts w:ascii="Arial" w:eastAsia="Times New Roman" w:hAnsi="Arial" w:cs="Arial"/>
          <w:rtl/>
        </w:rPr>
        <w:t xml:space="preserve">ה בקשה להזמנת עד לפי תקנת משנה (ב), רשאי בית המשפט להמציא לעד הזמנה למתן עדות לפי הפרטים שמסר בעל הדין ורשאי הוא להורות לבעל הדין לבצע את ההמצאה באמצעות בא כוחו או מי מטעמו, שאינו בעל הדין; התבקש בעל הדין להשלים פרטים הדרושים להמצאה ולא עשה כן, יראוהו כמי </w:t>
      </w:r>
      <w:r>
        <w:rPr>
          <w:rFonts w:ascii="Arial" w:eastAsia="Times New Roman" w:hAnsi="Arial" w:cs="Arial"/>
          <w:rtl/>
        </w:rPr>
        <w:t>שמוותר על ההזמנה באמצעות בית המשפט.</w:t>
      </w:r>
    </w:p>
    <w:p w14:paraId="503BE0ED" w14:textId="77777777" w:rsidR="00000000" w:rsidRDefault="00A03675">
      <w:pPr>
        <w:divId w:val="1125732946"/>
        <w:rPr>
          <w:rFonts w:ascii="Arial" w:eastAsia="Times New Roman" w:hAnsi="Arial" w:cs="Arial"/>
          <w:rtl/>
        </w:rPr>
      </w:pPr>
      <w:r>
        <w:rPr>
          <w:rFonts w:ascii="Arial" w:eastAsia="Times New Roman" w:hAnsi="Arial" w:cs="Arial"/>
          <w:rtl/>
        </w:rPr>
        <w:lastRenderedPageBreak/>
        <w:t>(ד) עובד ציבור לא יידרש לתת עדות בעל פה, אם ניתן לגבות את עדותו באמצעות תעודת עובד ציבור או תעודה ציבורית, זולת אם בית המשפט הורה אחרת.</w:t>
      </w:r>
    </w:p>
    <w:p w14:paraId="2430CCED"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ערובה להוצאות העדים</w:t>
      </w:r>
    </w:p>
    <w:p w14:paraId="7F3257FE" w14:textId="77777777" w:rsidR="00000000" w:rsidRDefault="00A03675">
      <w:pPr>
        <w:spacing w:after="0"/>
        <w:divId w:val="691998706"/>
        <w:rPr>
          <w:rFonts w:ascii="Arial" w:eastAsia="Times New Roman" w:hAnsi="Arial" w:cs="Arial"/>
          <w:rtl/>
        </w:rPr>
      </w:pPr>
      <w:r>
        <w:rPr>
          <w:rFonts w:ascii="Arial" w:eastAsia="Times New Roman" w:hAnsi="Arial" w:cs="Arial"/>
          <w:rtl/>
        </w:rPr>
        <w:t>84. בעל דין המבקש מבית המשפט להזמין עד יתחייב בבקשה לשלם לו את ה</w:t>
      </w:r>
      <w:r>
        <w:rPr>
          <w:rFonts w:ascii="Arial" w:eastAsia="Times New Roman" w:hAnsi="Arial" w:cs="Arial"/>
          <w:rtl/>
        </w:rPr>
        <w:t>וצאותיו כפי שיפסוק בית המשפט, ורשאי בית המשפט להתנות את הזמנתו של עד בהפקדת ערובה בסכום שיורה.</w:t>
      </w:r>
    </w:p>
    <w:p w14:paraId="49669872"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התייצבות לעדות</w:t>
      </w:r>
    </w:p>
    <w:p w14:paraId="7FF319EA" w14:textId="77777777" w:rsidR="00000000" w:rsidRDefault="00A03675">
      <w:pPr>
        <w:spacing w:after="0"/>
        <w:divId w:val="1032807685"/>
        <w:rPr>
          <w:rFonts w:ascii="Arial" w:eastAsia="Times New Roman" w:hAnsi="Arial" w:cs="Arial"/>
          <w:rtl/>
        </w:rPr>
      </w:pPr>
      <w:r>
        <w:rPr>
          <w:rFonts w:ascii="Arial" w:eastAsia="Times New Roman" w:hAnsi="Arial" w:cs="Arial"/>
          <w:rtl/>
        </w:rPr>
        <w:t>85. (א) עד שהוזמן למתן עדות לפי תקנות אלה, יתייצב לכל ישיבה שאליה יוזמן.</w:t>
      </w:r>
    </w:p>
    <w:p w14:paraId="2C36114F" w14:textId="77777777" w:rsidR="00000000" w:rsidRDefault="00A03675">
      <w:pPr>
        <w:divId w:val="386994423"/>
        <w:rPr>
          <w:rFonts w:ascii="Arial" w:eastAsia="Times New Roman" w:hAnsi="Arial" w:cs="Arial"/>
          <w:rtl/>
        </w:rPr>
      </w:pPr>
      <w:r>
        <w:rPr>
          <w:rFonts w:ascii="Arial" w:eastAsia="Times New Roman" w:hAnsi="Arial" w:cs="Arial"/>
          <w:rtl/>
        </w:rPr>
        <w:t>(ב) מי שהוזמן להציג מסמך רשאי לעשות כן באמצעות אדם אחר, זולת אם בית המשפט</w:t>
      </w:r>
      <w:r>
        <w:rPr>
          <w:rFonts w:ascii="Arial" w:eastAsia="Times New Roman" w:hAnsi="Arial" w:cs="Arial"/>
          <w:rtl/>
        </w:rPr>
        <w:t xml:space="preserve"> הורה אחרת.</w:t>
      </w:r>
    </w:p>
    <w:p w14:paraId="3142BB5F"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שכר עדים והוצאותיהם</w:t>
      </w:r>
    </w:p>
    <w:p w14:paraId="681B03C6" w14:textId="77777777" w:rsidR="00000000" w:rsidRDefault="00A03675">
      <w:pPr>
        <w:spacing w:after="0"/>
        <w:divId w:val="1630894825"/>
        <w:rPr>
          <w:rFonts w:ascii="Arial" w:eastAsia="Times New Roman" w:hAnsi="Arial" w:cs="Arial"/>
          <w:rtl/>
        </w:rPr>
      </w:pPr>
      <w:r>
        <w:rPr>
          <w:rFonts w:ascii="Arial" w:eastAsia="Times New Roman" w:hAnsi="Arial" w:cs="Arial"/>
          <w:rtl/>
        </w:rPr>
        <w:t>86. נענה אדם להזמנה להעיד בבית משפט, רשאי בית המשפט להורות לבעל הדין שביקש להזמינו לשאת בהוצאותיו כפי שיפסוק.</w:t>
      </w:r>
    </w:p>
    <w:p w14:paraId="6F6CC215"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י"ד: מומחים</w:t>
      </w:r>
    </w:p>
    <w:p w14:paraId="3A5E82D6"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מומחים מטעם בעלי הדין</w:t>
      </w:r>
    </w:p>
    <w:p w14:paraId="56CE1219" w14:textId="77777777" w:rsidR="00000000" w:rsidRDefault="00A03675">
      <w:pPr>
        <w:spacing w:after="0"/>
        <w:divId w:val="1529024715"/>
        <w:rPr>
          <w:rFonts w:ascii="Arial" w:eastAsia="Times New Roman" w:hAnsi="Arial" w:cs="Arial"/>
          <w:rtl/>
        </w:rPr>
      </w:pPr>
      <w:r>
        <w:rPr>
          <w:rFonts w:ascii="Arial" w:eastAsia="Times New Roman" w:hAnsi="Arial" w:cs="Arial"/>
          <w:rtl/>
        </w:rPr>
        <w:t xml:space="preserve">87. (א) </w:t>
      </w:r>
      <w:r>
        <w:rPr>
          <w:rFonts w:ascii="Arial" w:eastAsia="Times New Roman" w:hAnsi="Arial" w:cs="Arial"/>
          <w:rtl/>
        </w:rPr>
        <w:t>רצה בעל דין להוכיח עניין שברפואה, יצרף לכתב טענותיו חוות דעת של מומחה בתחום מומחיותו.</w:t>
      </w:r>
    </w:p>
    <w:p w14:paraId="3A99386D" w14:textId="77777777" w:rsidR="00000000" w:rsidRDefault="00A03675">
      <w:pPr>
        <w:divId w:val="1350449122"/>
        <w:rPr>
          <w:rFonts w:ascii="Arial" w:eastAsia="Times New Roman" w:hAnsi="Arial" w:cs="Arial"/>
          <w:rtl/>
        </w:rPr>
      </w:pPr>
      <w:r>
        <w:rPr>
          <w:rFonts w:ascii="Arial" w:eastAsia="Times New Roman" w:hAnsi="Arial" w:cs="Arial"/>
          <w:rtl/>
        </w:rPr>
        <w:t>(ב) הגיש תובע חוות דעת בעניין שברפואה, רשאי נתבע לשלוח לו דרישה בכתב להעמיד את נושא חוות הדעת לבדיקה בידי מומחה מטעמו; נדרש תובע כאמור, ייעתר לדרישה בלא דיחוי, זולת אם קי</w:t>
      </w:r>
      <w:r>
        <w:rPr>
          <w:rFonts w:ascii="Arial" w:eastAsia="Times New Roman" w:hAnsi="Arial" w:cs="Arial"/>
          <w:rtl/>
        </w:rPr>
        <w:t>ימת הצדקה לסירוב; חוות הדעת תומצא לתובע גם אם לא הוגשה לבית המשפט.</w:t>
      </w:r>
    </w:p>
    <w:p w14:paraId="2316844B" w14:textId="77777777" w:rsidR="00000000" w:rsidRDefault="00A03675">
      <w:pPr>
        <w:divId w:val="1663655059"/>
        <w:rPr>
          <w:rFonts w:ascii="Arial" w:eastAsia="Times New Roman" w:hAnsi="Arial" w:cs="Arial"/>
          <w:rtl/>
        </w:rPr>
      </w:pPr>
      <w:r>
        <w:rPr>
          <w:rFonts w:ascii="Arial" w:eastAsia="Times New Roman" w:hAnsi="Arial" w:cs="Arial"/>
          <w:rtl/>
        </w:rPr>
        <w:t>(ג) רצה תובע לחלוק על חוות דעת מומחה בעניין שברפואה שצורפה לכתב ההגנה, יגיש חוות דעת נגדית בתוך שישים ימים מהיום שהומצאה לו חוות הדעת או בתוך זמן אחר שהורה עליו בית המשפט.</w:t>
      </w:r>
    </w:p>
    <w:p w14:paraId="31DDEACB" w14:textId="77777777" w:rsidR="00000000" w:rsidRDefault="00A03675">
      <w:pPr>
        <w:divId w:val="161775557"/>
        <w:rPr>
          <w:rFonts w:ascii="Arial" w:eastAsia="Times New Roman" w:hAnsi="Arial" w:cs="Arial"/>
          <w:rtl/>
        </w:rPr>
      </w:pPr>
      <w:r>
        <w:rPr>
          <w:rFonts w:ascii="Arial" w:eastAsia="Times New Roman" w:hAnsi="Arial" w:cs="Arial"/>
          <w:rtl/>
        </w:rPr>
        <w:t>(ד) בית המשפט רשא</w:t>
      </w:r>
      <w:r>
        <w:rPr>
          <w:rFonts w:ascii="Arial" w:eastAsia="Times New Roman" w:hAnsi="Arial" w:cs="Arial"/>
          <w:rtl/>
        </w:rPr>
        <w:t>י, אם מצא הצדקה לכך, לפטור בעל דין מצירוף חוות דעת בעניין שברפואה לכתב הטענות או לדחות את מועד הגשתה; התובע והנתבע יבקשו את הפטור או את הדחייה כאמור לכל המאוחר עם הגשת כתב התביעה וכתב ההגנה בהתאמה.</w:t>
      </w:r>
    </w:p>
    <w:p w14:paraId="29853468" w14:textId="77777777" w:rsidR="00000000" w:rsidRDefault="00A03675">
      <w:pPr>
        <w:divId w:val="1210261287"/>
        <w:rPr>
          <w:rFonts w:ascii="Arial" w:eastAsia="Times New Roman" w:hAnsi="Arial" w:cs="Arial"/>
          <w:rtl/>
        </w:rPr>
      </w:pPr>
      <w:r>
        <w:rPr>
          <w:rFonts w:ascii="Arial" w:eastAsia="Times New Roman" w:hAnsi="Arial" w:cs="Arial"/>
          <w:rtl/>
        </w:rPr>
        <w:t>(ה) רצה בעל דין להוכיח עניין שבמומחיות, שאינו עניין שברפוא</w:t>
      </w:r>
      <w:r>
        <w:rPr>
          <w:rFonts w:ascii="Arial" w:eastAsia="Times New Roman" w:hAnsi="Arial" w:cs="Arial"/>
          <w:rtl/>
        </w:rPr>
        <w:t>ה, יגיש לבית המשפט חוות דעת של מומחה לאותו עניין לא יאוחר מתשעים ימים לפני המועד שנקבע לשמיעת ראיות או במועד אחר שהורה עליו בית המשפט.</w:t>
      </w:r>
    </w:p>
    <w:p w14:paraId="76383845" w14:textId="77777777" w:rsidR="00000000" w:rsidRDefault="00A03675">
      <w:pPr>
        <w:divId w:val="709574692"/>
        <w:rPr>
          <w:rFonts w:ascii="Arial" w:eastAsia="Times New Roman" w:hAnsi="Arial" w:cs="Arial"/>
          <w:rtl/>
        </w:rPr>
      </w:pPr>
      <w:r>
        <w:rPr>
          <w:rFonts w:ascii="Arial" w:eastAsia="Times New Roman" w:hAnsi="Arial" w:cs="Arial"/>
          <w:rtl/>
        </w:rPr>
        <w:t>(ו) רצה בעל דין שנמסרה לו חוות דעת כאמור בתקנת משנה (ה), להגיש חוות דעת מטעמו כראיה במשפט באותו עניין, יגיש אותה לבית המש</w:t>
      </w:r>
      <w:r>
        <w:rPr>
          <w:rFonts w:ascii="Arial" w:eastAsia="Times New Roman" w:hAnsi="Arial" w:cs="Arial"/>
          <w:rtl/>
        </w:rPr>
        <w:t>פט לא יאוחר משלושים ימים לפני המועד שנקבע לשמיעת ראיות או במועד אחר שהורה עליו בית המשפט.</w:t>
      </w:r>
    </w:p>
    <w:p w14:paraId="65D39BA3" w14:textId="77777777" w:rsidR="00000000" w:rsidRDefault="00A03675">
      <w:pPr>
        <w:divId w:val="1396901941"/>
        <w:rPr>
          <w:rFonts w:ascii="Arial" w:eastAsia="Times New Roman" w:hAnsi="Arial" w:cs="Arial"/>
          <w:rtl/>
        </w:rPr>
      </w:pPr>
      <w:r>
        <w:rPr>
          <w:rFonts w:ascii="Arial" w:eastAsia="Times New Roman" w:hAnsi="Arial" w:cs="Arial"/>
          <w:rtl/>
        </w:rPr>
        <w:lastRenderedPageBreak/>
        <w:t>(ז) חוות דעת המוגשת לבית המשפט לפי תקנה זו תיערך לפי סעיף 24 לפקודת הראיות ותצורף רשימת האסמכתאות שהמומחה מסתמך עליהן; אסמכתאות שלא ניתן לאתרן בנקיטת אמצעים סבירים, י</w:t>
      </w:r>
      <w:r>
        <w:rPr>
          <w:rFonts w:ascii="Arial" w:eastAsia="Times New Roman" w:hAnsi="Arial" w:cs="Arial"/>
          <w:rtl/>
        </w:rPr>
        <w:t>צורפו לחוות הדעת.</w:t>
      </w:r>
    </w:p>
    <w:p w14:paraId="02069DB3" w14:textId="77777777" w:rsidR="00000000" w:rsidRDefault="00A03675">
      <w:pPr>
        <w:divId w:val="1868566764"/>
        <w:rPr>
          <w:rFonts w:ascii="Arial" w:eastAsia="Times New Roman" w:hAnsi="Arial" w:cs="Arial"/>
          <w:rtl/>
        </w:rPr>
      </w:pPr>
      <w:r>
        <w:rPr>
          <w:rFonts w:ascii="Arial" w:eastAsia="Times New Roman" w:hAnsi="Arial" w:cs="Arial"/>
          <w:rtl/>
        </w:rPr>
        <w:t>(ח) בעל דין המגיש חוות דעת של מומחה מטעמו ידאג להתייצבותו לחקירה בבית המשפט, זולת אם בעל הדין שכנגד הודיע שהוא מוותר על חקירתו.</w:t>
      </w:r>
    </w:p>
    <w:p w14:paraId="52DC9B91" w14:textId="77777777" w:rsidR="00000000" w:rsidRDefault="00A03675">
      <w:pPr>
        <w:divId w:val="940993154"/>
        <w:rPr>
          <w:rFonts w:ascii="Arial" w:eastAsia="Times New Roman" w:hAnsi="Arial" w:cs="Arial"/>
          <w:rtl/>
        </w:rPr>
      </w:pPr>
      <w:r>
        <w:rPr>
          <w:rFonts w:ascii="Arial" w:eastAsia="Times New Roman" w:hAnsi="Arial" w:cs="Arial"/>
          <w:rtl/>
        </w:rPr>
        <w:t>(ט) לא יוגשו מטעם בעלי הדין חוות דעת נוספות מעבר לחוות הדעת שניתן להגיש לפי תקנה זו, אלא באישור בית המשפט.</w:t>
      </w:r>
    </w:p>
    <w:p w14:paraId="7448E4B7"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מומ</w:t>
      </w:r>
      <w:r>
        <w:rPr>
          <w:rFonts w:ascii="Arial" w:eastAsia="Times New Roman" w:hAnsi="Arial" w:cs="Arial"/>
          <w:b/>
          <w:bCs/>
          <w:rtl/>
        </w:rPr>
        <w:t>חה מטעם בית המשפט</w:t>
      </w:r>
    </w:p>
    <w:p w14:paraId="2B7B258F" w14:textId="77777777" w:rsidR="00000000" w:rsidRDefault="00A03675">
      <w:pPr>
        <w:spacing w:after="0"/>
        <w:divId w:val="753085254"/>
        <w:rPr>
          <w:rFonts w:ascii="Arial" w:eastAsia="Times New Roman" w:hAnsi="Arial" w:cs="Arial"/>
          <w:rtl/>
        </w:rPr>
      </w:pPr>
      <w:r>
        <w:rPr>
          <w:rFonts w:ascii="Arial" w:eastAsia="Times New Roman" w:hAnsi="Arial" w:cs="Arial"/>
          <w:rtl/>
        </w:rPr>
        <w:t>88. (א) בית המשפט רשאי בכל עת למנות מטעמו מומחה, כמה מומחים או צוות של מומחים למתן חוות דעת בעניין שבמומחיות, ולתת מזמן לזמן הוראות והנחיות בנוגע למילוי התפקיד.</w:t>
      </w:r>
    </w:p>
    <w:p w14:paraId="2E5CBA23" w14:textId="77777777" w:rsidR="00000000" w:rsidRDefault="00A03675">
      <w:pPr>
        <w:divId w:val="642924561"/>
        <w:rPr>
          <w:rFonts w:ascii="Arial" w:eastAsia="Times New Roman" w:hAnsi="Arial" w:cs="Arial"/>
          <w:rtl/>
        </w:rPr>
      </w:pPr>
      <w:r>
        <w:rPr>
          <w:rFonts w:ascii="Arial" w:eastAsia="Times New Roman" w:hAnsi="Arial" w:cs="Arial"/>
          <w:rtl/>
        </w:rPr>
        <w:t>(ב) בהחלטתו למנות מומחה מטעם בית המשפט ישקול בית המשפט, בין השאר, את שווי נוש</w:t>
      </w:r>
      <w:r>
        <w:rPr>
          <w:rFonts w:ascii="Arial" w:eastAsia="Times New Roman" w:hAnsi="Arial" w:cs="Arial"/>
          <w:rtl/>
        </w:rPr>
        <w:t>א התביעה, עניינה, היקף וסוג המחלוקת שבין בעלי הדין או שבין המומחים מטעם בעלי הדין.</w:t>
      </w:r>
    </w:p>
    <w:p w14:paraId="365DACBA" w14:textId="77777777" w:rsidR="00000000" w:rsidRDefault="00A03675">
      <w:pPr>
        <w:divId w:val="1773746369"/>
        <w:rPr>
          <w:rFonts w:ascii="Arial" w:eastAsia="Times New Roman" w:hAnsi="Arial" w:cs="Arial"/>
          <w:rtl/>
        </w:rPr>
      </w:pPr>
      <w:r>
        <w:rPr>
          <w:rFonts w:ascii="Arial" w:eastAsia="Times New Roman" w:hAnsi="Arial" w:cs="Arial"/>
          <w:rtl/>
        </w:rPr>
        <w:t>(ג) מונה מומחה מטעם בית המשפט והוגש באותו עניין גם חוות דעת מומחים מטעם בעלי הדין, לא ייחקרו המומחים מטעם בעלי הדין, זולת אם הודיע בעל דין על רצונו לחקור את כולם או מקצתם; ה</w:t>
      </w:r>
      <w:r>
        <w:rPr>
          <w:rFonts w:ascii="Arial" w:eastAsia="Times New Roman" w:hAnsi="Arial" w:cs="Arial"/>
          <w:rtl/>
        </w:rPr>
        <w:t>ודיע כך בעל דין, ייחקרו המומחים כאמור באופן ובהיקף כפי שיורה בית המשפט בהתחשב בנסיבות העניין, ובשים לב לחוות דעתו של המומחה מטעם בית המשפט ולעדותו.</w:t>
      </w:r>
    </w:p>
    <w:p w14:paraId="42B83782" w14:textId="77777777" w:rsidR="00000000" w:rsidRDefault="00A03675">
      <w:pPr>
        <w:divId w:val="1818642908"/>
        <w:rPr>
          <w:rFonts w:ascii="Arial" w:eastAsia="Times New Roman" w:hAnsi="Arial" w:cs="Arial"/>
          <w:rtl/>
        </w:rPr>
      </w:pPr>
      <w:r>
        <w:rPr>
          <w:rFonts w:ascii="Arial" w:eastAsia="Times New Roman" w:hAnsi="Arial" w:cs="Arial"/>
          <w:rtl/>
        </w:rPr>
        <w:t>(ד) מונה מומחה מטעם בית המשפט בהסכמת בעלי הדין, יראו הסכמה זו כהסדר דיוני הכולל את ההוראות המפורטות להלן, אל</w:t>
      </w:r>
      <w:r>
        <w:rPr>
          <w:rFonts w:ascii="Arial" w:eastAsia="Times New Roman" w:hAnsi="Arial" w:cs="Arial"/>
          <w:rtl/>
        </w:rPr>
        <w:t>א אם כן הורה בית המשפט אחרת:</w:t>
      </w:r>
    </w:p>
    <w:p w14:paraId="30364B32" w14:textId="77777777" w:rsidR="00000000" w:rsidRDefault="00A03675">
      <w:pPr>
        <w:divId w:val="603075606"/>
        <w:rPr>
          <w:rFonts w:ascii="Arial" w:eastAsia="Times New Roman" w:hAnsi="Arial" w:cs="Arial"/>
          <w:rtl/>
        </w:rPr>
      </w:pPr>
      <w:r>
        <w:rPr>
          <w:rFonts w:ascii="Arial" w:eastAsia="Times New Roman" w:hAnsi="Arial" w:cs="Arial"/>
          <w:rtl/>
        </w:rPr>
        <w:t>(1) לא יוגשו חוות דעת מומחה מטעם בעלי הדין;</w:t>
      </w:r>
    </w:p>
    <w:p w14:paraId="2DEF9641" w14:textId="77777777" w:rsidR="00000000" w:rsidRDefault="00A03675">
      <w:pPr>
        <w:divId w:val="1311786699"/>
        <w:rPr>
          <w:rFonts w:ascii="Arial" w:eastAsia="Times New Roman" w:hAnsi="Arial" w:cs="Arial"/>
          <w:rtl/>
        </w:rPr>
      </w:pPr>
      <w:r>
        <w:rPr>
          <w:rFonts w:ascii="Arial" w:eastAsia="Times New Roman" w:hAnsi="Arial" w:cs="Arial"/>
          <w:rtl/>
        </w:rPr>
        <w:t>(2) יראו חוות דעת מומחה שהגישו בעלי הדין קודם למינוי המומחה מטעם בית המשפט, כאילו לא התקבלו כראיה.</w:t>
      </w:r>
    </w:p>
    <w:p w14:paraId="5B641454"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העדר ניגוד עניינים</w:t>
      </w:r>
    </w:p>
    <w:p w14:paraId="296CB6C1" w14:textId="77777777" w:rsidR="00000000" w:rsidRDefault="00A03675">
      <w:pPr>
        <w:spacing w:after="0"/>
        <w:divId w:val="7215480"/>
        <w:rPr>
          <w:rFonts w:ascii="Arial" w:eastAsia="Times New Roman" w:hAnsi="Arial" w:cs="Arial"/>
          <w:rtl/>
        </w:rPr>
      </w:pPr>
      <w:r>
        <w:rPr>
          <w:rFonts w:ascii="Arial" w:eastAsia="Times New Roman" w:hAnsi="Arial" w:cs="Arial"/>
          <w:rtl/>
        </w:rPr>
        <w:t>89. (א) לצורך מניעת ניגוד עניינים, יצהיר מומחה מטעם בית המשפט מיד</w:t>
      </w:r>
      <w:r>
        <w:rPr>
          <w:rFonts w:ascii="Arial" w:eastAsia="Times New Roman" w:hAnsi="Arial" w:cs="Arial"/>
          <w:rtl/>
        </w:rPr>
        <w:t xml:space="preserve"> עם קבלת המינוי ובטרם יחל תפקידו על זיקות אישיות העשויות להיות לו בנוגע להליך, לבעלי הדין או לבית המשפט; ההצהרה תהיה ערוכה לפי הנוסח בטופס 6 שבתוספת הראשונה ותומצא לבית המשפט ולבעלי הדין.</w:t>
      </w:r>
    </w:p>
    <w:p w14:paraId="4AABD497" w14:textId="77777777" w:rsidR="00000000" w:rsidRDefault="00A03675">
      <w:pPr>
        <w:divId w:val="724646994"/>
        <w:rPr>
          <w:rFonts w:ascii="Arial" w:eastAsia="Times New Roman" w:hAnsi="Arial" w:cs="Arial"/>
          <w:rtl/>
        </w:rPr>
      </w:pPr>
      <w:r>
        <w:rPr>
          <w:rFonts w:ascii="Arial" w:eastAsia="Times New Roman" w:hAnsi="Arial" w:cs="Arial"/>
          <w:rtl/>
        </w:rPr>
        <w:t>(ב) מינוי המומחה ייכנס לתוקף עם המצאת ההצהרה לבית המשפט, ואולם אם המ</w:t>
      </w:r>
      <w:r>
        <w:rPr>
          <w:rFonts w:ascii="Arial" w:eastAsia="Times New Roman" w:hAnsi="Arial" w:cs="Arial"/>
          <w:rtl/>
        </w:rPr>
        <w:t>ומחה הצהיר על זיקות כאמור, רשאי בית המשפט, לבקשת בעל דין או מיוזמתו, להתלות או לבטל את המינוי.</w:t>
      </w:r>
    </w:p>
    <w:p w14:paraId="3D0793D3"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סמכותו של מומחה מטעם בית המשפט</w:t>
      </w:r>
    </w:p>
    <w:p w14:paraId="66BEDFDD" w14:textId="77777777" w:rsidR="00000000" w:rsidRDefault="00A03675">
      <w:pPr>
        <w:spacing w:after="0"/>
        <w:divId w:val="956109606"/>
        <w:rPr>
          <w:rFonts w:ascii="Arial" w:eastAsia="Times New Roman" w:hAnsi="Arial" w:cs="Arial"/>
          <w:rtl/>
        </w:rPr>
      </w:pPr>
      <w:r>
        <w:rPr>
          <w:rFonts w:ascii="Arial" w:eastAsia="Times New Roman" w:hAnsi="Arial" w:cs="Arial"/>
          <w:rtl/>
        </w:rPr>
        <w:t>90. מומחה מטעם בית המשפט רשאי לדרוש מבעל דין להעמיד לבדיקה את נושא חוות הדעת.</w:t>
      </w:r>
    </w:p>
    <w:p w14:paraId="439F15CC"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חוות דעת מומחה מטעם בית המשפט</w:t>
      </w:r>
    </w:p>
    <w:p w14:paraId="49141E42" w14:textId="77777777" w:rsidR="00000000" w:rsidRDefault="00A03675">
      <w:pPr>
        <w:spacing w:after="0"/>
        <w:divId w:val="748577634"/>
        <w:rPr>
          <w:rFonts w:ascii="Arial" w:eastAsia="Times New Roman" w:hAnsi="Arial" w:cs="Arial"/>
          <w:rtl/>
        </w:rPr>
      </w:pPr>
      <w:r>
        <w:rPr>
          <w:rFonts w:ascii="Arial" w:eastAsia="Times New Roman" w:hAnsi="Arial" w:cs="Arial"/>
          <w:rtl/>
        </w:rPr>
        <w:lastRenderedPageBreak/>
        <w:t>91. (א) מומחה מטעם בית</w:t>
      </w:r>
      <w:r>
        <w:rPr>
          <w:rFonts w:ascii="Arial" w:eastAsia="Times New Roman" w:hAnsi="Arial" w:cs="Arial"/>
          <w:rtl/>
        </w:rPr>
        <w:t xml:space="preserve"> המשפט יגיש את חוות דעתו בתוך שישים ימים מיום שנודע לו על המינוי או במועד אחר שיורה בית המשפט.</w:t>
      </w:r>
    </w:p>
    <w:p w14:paraId="23D99A14" w14:textId="77777777" w:rsidR="00000000" w:rsidRDefault="00A03675">
      <w:pPr>
        <w:divId w:val="1417051463"/>
        <w:rPr>
          <w:rFonts w:ascii="Arial" w:eastAsia="Times New Roman" w:hAnsi="Arial" w:cs="Arial"/>
          <w:rtl/>
        </w:rPr>
      </w:pPr>
      <w:r>
        <w:rPr>
          <w:rFonts w:ascii="Arial" w:eastAsia="Times New Roman" w:hAnsi="Arial" w:cs="Arial"/>
          <w:rtl/>
        </w:rPr>
        <w:t>(ב) חוות דעת מומחה מטעם בית המשפט תוגש בצירוף רשימת האסמכתאות שהוא הסתמך עליהן בחוות דעתו; אסמכתאות שלא ניתן לאתרן בנקיטת אמצעים סבירים, יצורפו לחוות הדעת.</w:t>
      </w:r>
    </w:p>
    <w:p w14:paraId="6DF8AB68" w14:textId="77777777" w:rsidR="00000000" w:rsidRDefault="00A03675">
      <w:pPr>
        <w:divId w:val="1031805616"/>
        <w:rPr>
          <w:rFonts w:ascii="Arial" w:eastAsia="Times New Roman" w:hAnsi="Arial" w:cs="Arial"/>
          <w:rtl/>
        </w:rPr>
      </w:pPr>
      <w:r>
        <w:rPr>
          <w:rFonts w:ascii="Arial" w:eastAsia="Times New Roman" w:hAnsi="Arial" w:cs="Arial"/>
          <w:rtl/>
        </w:rPr>
        <w:t>(ג) ב</w:t>
      </w:r>
      <w:r>
        <w:rPr>
          <w:rFonts w:ascii="Arial" w:eastAsia="Times New Roman" w:hAnsi="Arial" w:cs="Arial"/>
          <w:rtl/>
        </w:rPr>
        <w:t>על דין רשאי לבקש מבית המשפט רשות לשלוח למומחה שאלות הבהרה בנוגע לחוות דעתו, לא יאוחר מארבעה עשר ימים ממועד קבלת חוות הדעת; המומחה ישיב על שאלות ההבהרה בתוך שלושים ימים ממועד קבלת החלטת בית המשפט ויראו את תשובותיו כחלק בלתי נפרד מחוות דעתו.</w:t>
      </w:r>
    </w:p>
    <w:p w14:paraId="77D4B32F" w14:textId="77777777" w:rsidR="00000000" w:rsidRDefault="00A03675">
      <w:pPr>
        <w:divId w:val="1435515190"/>
        <w:rPr>
          <w:rFonts w:ascii="Arial" w:eastAsia="Times New Roman" w:hAnsi="Arial" w:cs="Arial"/>
          <w:rtl/>
        </w:rPr>
      </w:pPr>
      <w:r>
        <w:rPr>
          <w:rFonts w:ascii="Arial" w:eastAsia="Times New Roman" w:hAnsi="Arial" w:cs="Arial"/>
          <w:rtl/>
        </w:rPr>
        <w:t>(ד) בעל דין רשאי</w:t>
      </w:r>
      <w:r>
        <w:rPr>
          <w:rFonts w:ascii="Arial" w:eastAsia="Times New Roman" w:hAnsi="Arial" w:cs="Arial"/>
          <w:rtl/>
        </w:rPr>
        <w:t xml:space="preserve"> לחקור מומחה מטעם בית המשפט ובלבד שהודיע על כך לבית המשפט ולבעלי הדין וביקש את הזימון לא יאוחר מישיבת קדם-המשפט המסכמת; ניתנה חוות דעת המומחה לאחר סיום קדם-המשפט, יודיע בעל הדין על רצונו לחקור את המומחה ארבעים וחמישה ימים לפחות לפני המועד הקבוע לשמיעת הראי</w:t>
      </w:r>
      <w:r>
        <w:rPr>
          <w:rFonts w:ascii="Arial" w:eastAsia="Times New Roman" w:hAnsi="Arial" w:cs="Arial"/>
          <w:rtl/>
        </w:rPr>
        <w:t>ות או בתוך שבעה ימים ממועד קבלת חוות הדעת, לפי המאוחר.</w:t>
      </w:r>
    </w:p>
    <w:p w14:paraId="35EAFC66"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שכרו והוצאותיו של מומחה מטעם בית המשפט</w:t>
      </w:r>
    </w:p>
    <w:p w14:paraId="12E1A54E" w14:textId="77777777" w:rsidR="00000000" w:rsidRDefault="00A03675">
      <w:pPr>
        <w:spacing w:after="0"/>
        <w:divId w:val="1864051595"/>
        <w:rPr>
          <w:rFonts w:ascii="Arial" w:eastAsia="Times New Roman" w:hAnsi="Arial" w:cs="Arial"/>
          <w:rtl/>
        </w:rPr>
      </w:pPr>
      <w:r>
        <w:rPr>
          <w:rFonts w:ascii="Arial" w:eastAsia="Times New Roman" w:hAnsi="Arial" w:cs="Arial"/>
          <w:rtl/>
        </w:rPr>
        <w:t xml:space="preserve">92. (א) </w:t>
      </w:r>
      <w:r>
        <w:rPr>
          <w:rFonts w:ascii="Arial" w:eastAsia="Times New Roman" w:hAnsi="Arial" w:cs="Arial"/>
          <w:rtl/>
        </w:rPr>
        <w:t>בית המשפט רשאי להורות על שכרו והוצאותיו של מומחה מטעם בית המשפט ועל אופן תשלומם, לרבות בעניין המענה לשאלות ההבהרה והחקירה בבית המשפט ולהטילם על בעלי הדין או על מי מהם.</w:t>
      </w:r>
    </w:p>
    <w:p w14:paraId="758F696A" w14:textId="77777777" w:rsidR="00000000" w:rsidRDefault="00A03675">
      <w:pPr>
        <w:divId w:val="2042390302"/>
        <w:rPr>
          <w:rFonts w:ascii="Arial" w:eastAsia="Times New Roman" w:hAnsi="Arial" w:cs="Arial"/>
          <w:rtl/>
        </w:rPr>
      </w:pPr>
      <w:r>
        <w:rPr>
          <w:rFonts w:ascii="Arial" w:eastAsia="Times New Roman" w:hAnsi="Arial" w:cs="Arial"/>
          <w:rtl/>
        </w:rPr>
        <w:t xml:space="preserve">(ב) בית המשפט רשאי להורות בכל עת לבעלי הדין או למי מהם, להפקיד ערובה, להבטחת תשלום שכרו </w:t>
      </w:r>
      <w:r>
        <w:rPr>
          <w:rFonts w:ascii="Arial" w:eastAsia="Times New Roman" w:hAnsi="Arial" w:cs="Arial"/>
          <w:rtl/>
        </w:rPr>
        <w:t xml:space="preserve">והוצאותיו של המומחה מטעם בית המשפט או </w:t>
      </w:r>
      <w:proofErr w:type="spellStart"/>
      <w:r>
        <w:rPr>
          <w:rFonts w:ascii="Arial" w:eastAsia="Times New Roman" w:hAnsi="Arial" w:cs="Arial"/>
          <w:rtl/>
        </w:rPr>
        <w:t>לשלמם</w:t>
      </w:r>
      <w:proofErr w:type="spellEnd"/>
      <w:r>
        <w:rPr>
          <w:rFonts w:ascii="Arial" w:eastAsia="Times New Roman" w:hAnsi="Arial" w:cs="Arial"/>
          <w:rtl/>
        </w:rPr>
        <w:t xml:space="preserve"> למומחה במישרין, ובגמר המשפט יחליט בית המשפט מי יישא בשכר ובהוצאות אלה.</w:t>
      </w:r>
    </w:p>
    <w:p w14:paraId="19CBFDAC" w14:textId="77777777" w:rsidR="00000000" w:rsidRDefault="00A03675">
      <w:pPr>
        <w:divId w:val="592475018"/>
        <w:rPr>
          <w:rFonts w:ascii="Arial" w:eastAsia="Times New Roman" w:hAnsi="Arial" w:cs="Arial"/>
          <w:rtl/>
        </w:rPr>
      </w:pPr>
      <w:r>
        <w:rPr>
          <w:rFonts w:ascii="Arial" w:eastAsia="Times New Roman" w:hAnsi="Arial" w:cs="Arial"/>
          <w:rtl/>
        </w:rPr>
        <w:t>(ג) לא נענה בעל דין להוראה לפי תקנה זו, רשאי בית המשפט למחוק את כתבי טענותיו או לדחות את הדיון בתובענה למועד אחר עד שיקיים את ההוראה כאמור.</w:t>
      </w:r>
    </w:p>
    <w:p w14:paraId="41CF7432"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א</w:t>
      </w:r>
      <w:r>
        <w:rPr>
          <w:rFonts w:ascii="Arial" w:eastAsia="Times New Roman" w:hAnsi="Arial" w:cs="Arial"/>
          <w:b/>
          <w:bCs/>
          <w:rtl/>
        </w:rPr>
        <w:t>י-קיום הוראות</w:t>
      </w:r>
    </w:p>
    <w:p w14:paraId="4EA96B4B" w14:textId="77777777" w:rsidR="00000000" w:rsidRDefault="00A03675">
      <w:pPr>
        <w:spacing w:after="0"/>
        <w:divId w:val="472597475"/>
        <w:rPr>
          <w:rFonts w:ascii="Arial" w:eastAsia="Times New Roman" w:hAnsi="Arial" w:cs="Arial"/>
          <w:rtl/>
        </w:rPr>
      </w:pPr>
      <w:r>
        <w:rPr>
          <w:rFonts w:ascii="Arial" w:eastAsia="Times New Roman" w:hAnsi="Arial" w:cs="Arial"/>
          <w:rtl/>
        </w:rPr>
        <w:t xml:space="preserve">93. (א) בעל דין שלא צירף חוות דעת בעניין שברפואה לכתב טענותיו ובית המשפט לא פטר אותו מכך, לא רשאי להשמיע עדות של מומחה רפואי ולא יוכל להוכיח עניין שבמומחיות רפואית מטעמו לעניין הנדון, זולת אם </w:t>
      </w:r>
      <w:proofErr w:type="spellStart"/>
      <w:r>
        <w:rPr>
          <w:rFonts w:ascii="Arial" w:eastAsia="Times New Roman" w:hAnsi="Arial" w:cs="Arial"/>
          <w:rtl/>
        </w:rPr>
        <w:t>היתה</w:t>
      </w:r>
      <w:proofErr w:type="spellEnd"/>
      <w:r>
        <w:rPr>
          <w:rFonts w:ascii="Arial" w:eastAsia="Times New Roman" w:hAnsi="Arial" w:cs="Arial"/>
          <w:rtl/>
        </w:rPr>
        <w:t xml:space="preserve"> זו חוות דעת נגדית או אם בית המשפט סבר כי יש ל</w:t>
      </w:r>
      <w:r>
        <w:rPr>
          <w:rFonts w:ascii="Arial" w:eastAsia="Times New Roman" w:hAnsi="Arial" w:cs="Arial"/>
          <w:rtl/>
        </w:rPr>
        <w:t>אפשר לו לעשות כן מטעמים מיוחדים.</w:t>
      </w:r>
    </w:p>
    <w:p w14:paraId="548600E0" w14:textId="77777777" w:rsidR="00000000" w:rsidRDefault="00A03675">
      <w:pPr>
        <w:divId w:val="1991514532"/>
        <w:rPr>
          <w:rFonts w:ascii="Arial" w:eastAsia="Times New Roman" w:hAnsi="Arial" w:cs="Arial"/>
          <w:rtl/>
        </w:rPr>
      </w:pPr>
      <w:r>
        <w:rPr>
          <w:rFonts w:ascii="Arial" w:eastAsia="Times New Roman" w:hAnsi="Arial" w:cs="Arial"/>
          <w:rtl/>
        </w:rPr>
        <w:t xml:space="preserve">(ב) בלי לגרוע מסמכויות בית המשפט לפי תקנות אלה, בעל דין שלא נענה לדרישה או הוראה של בית המשפט לפי פרק זה או שלא נענה במידה מספקת, ואי-ההיענות </w:t>
      </w:r>
      <w:proofErr w:type="spellStart"/>
      <w:r>
        <w:rPr>
          <w:rFonts w:ascii="Arial" w:eastAsia="Times New Roman" w:hAnsi="Arial" w:cs="Arial"/>
          <w:rtl/>
        </w:rPr>
        <w:t>היתה</w:t>
      </w:r>
      <w:proofErr w:type="spellEnd"/>
      <w:r>
        <w:rPr>
          <w:rFonts w:ascii="Arial" w:eastAsia="Times New Roman" w:hAnsi="Arial" w:cs="Arial"/>
          <w:rtl/>
        </w:rPr>
        <w:t xml:space="preserve"> בלא הצדק סביר, לא ייזקק בית המשפט להוכחה של עניין שבמומחיות מטעמו לעניין הנד</w:t>
      </w:r>
      <w:r>
        <w:rPr>
          <w:rFonts w:ascii="Arial" w:eastAsia="Times New Roman" w:hAnsi="Arial" w:cs="Arial"/>
          <w:rtl/>
        </w:rPr>
        <w:t>ון.</w:t>
      </w:r>
    </w:p>
    <w:p w14:paraId="33DC690B"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ט"ו: סעדים זמניים</w:t>
      </w:r>
    </w:p>
    <w:p w14:paraId="29B69268" w14:textId="77777777" w:rsidR="00000000" w:rsidRDefault="00A03675">
      <w:pPr>
        <w:spacing w:before="150" w:after="150"/>
        <w:ind w:left="150" w:right="150"/>
        <w:jc w:val="center"/>
        <w:outlineLvl w:val="4"/>
        <w:divId w:val="2063938294"/>
        <w:rPr>
          <w:rFonts w:ascii="Arial" w:eastAsia="Times New Roman" w:hAnsi="Arial" w:cs="Arial"/>
          <w:b/>
          <w:bCs/>
          <w:sz w:val="27"/>
          <w:szCs w:val="27"/>
          <w:rtl/>
        </w:rPr>
      </w:pPr>
      <w:r>
        <w:rPr>
          <w:rFonts w:ascii="Arial" w:eastAsia="Times New Roman" w:hAnsi="Arial" w:cs="Arial"/>
          <w:b/>
          <w:bCs/>
          <w:sz w:val="27"/>
          <w:szCs w:val="27"/>
          <w:rtl/>
        </w:rPr>
        <w:t>סימן א': כללי</w:t>
      </w:r>
    </w:p>
    <w:p w14:paraId="5C1B573A"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מטרת הסעד הזמני</w:t>
      </w:r>
    </w:p>
    <w:p w14:paraId="1FEE35CC" w14:textId="77777777" w:rsidR="00000000" w:rsidRDefault="00A03675">
      <w:pPr>
        <w:spacing w:after="0"/>
        <w:divId w:val="733355997"/>
        <w:rPr>
          <w:rFonts w:ascii="Arial" w:eastAsia="Times New Roman" w:hAnsi="Arial" w:cs="Arial"/>
          <w:rtl/>
        </w:rPr>
      </w:pPr>
      <w:r>
        <w:rPr>
          <w:rFonts w:ascii="Arial" w:eastAsia="Times New Roman" w:hAnsi="Arial" w:cs="Arial"/>
          <w:rtl/>
        </w:rPr>
        <w:t>94. מטרת הסעד הזמני היא להבטיח זכות לכאורה במהלך ההליך המשפטי ואת קיומו התקין והיעיל של ההליך או את ביצועו הראוי של פסק הדין.</w:t>
      </w:r>
    </w:p>
    <w:p w14:paraId="109291E7"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lastRenderedPageBreak/>
        <w:t>בקשה לסעד זמני</w:t>
      </w:r>
    </w:p>
    <w:p w14:paraId="61F406A2" w14:textId="77777777" w:rsidR="00000000" w:rsidRDefault="00A03675">
      <w:pPr>
        <w:spacing w:after="0"/>
        <w:divId w:val="1736007589"/>
        <w:rPr>
          <w:rFonts w:ascii="Arial" w:eastAsia="Times New Roman" w:hAnsi="Arial" w:cs="Arial"/>
          <w:rtl/>
        </w:rPr>
      </w:pPr>
      <w:r>
        <w:rPr>
          <w:rFonts w:ascii="Arial" w:eastAsia="Times New Roman" w:hAnsi="Arial" w:cs="Arial"/>
          <w:rtl/>
        </w:rPr>
        <w:t>95. (א) בקשה לסעד זמני תוגש בכתב ובכפוף לפרק זה.</w:t>
      </w:r>
    </w:p>
    <w:p w14:paraId="69AF6C23" w14:textId="77777777" w:rsidR="00000000" w:rsidRDefault="00A03675">
      <w:pPr>
        <w:divId w:val="1734112186"/>
        <w:rPr>
          <w:rFonts w:ascii="Arial" w:eastAsia="Times New Roman" w:hAnsi="Arial" w:cs="Arial"/>
          <w:rtl/>
        </w:rPr>
      </w:pPr>
      <w:r>
        <w:rPr>
          <w:rFonts w:ascii="Arial" w:eastAsia="Times New Roman" w:hAnsi="Arial" w:cs="Arial"/>
          <w:rtl/>
        </w:rPr>
        <w:t xml:space="preserve">(ב) הוגשה </w:t>
      </w:r>
      <w:r>
        <w:rPr>
          <w:rFonts w:ascii="Arial" w:eastAsia="Times New Roman" w:hAnsi="Arial" w:cs="Arial"/>
          <w:rtl/>
        </w:rPr>
        <w:t>בקשה למתן סעד זמני במסגרת תביעה, רשאי בית המשפט לתת את הסעד המבוקש, אם שוכנע, על בסיס ראיות מספקות לכאורה בקיומה של עילת תביעה, בקיום התנאים למתן הסעד כאמור בפרק זה ובנחיצות הסעד הזמני לצורך הגשמת המטרה.</w:t>
      </w:r>
    </w:p>
    <w:p w14:paraId="09D45B27" w14:textId="77777777" w:rsidR="00000000" w:rsidRDefault="00A03675">
      <w:pPr>
        <w:divId w:val="1368720572"/>
        <w:rPr>
          <w:rFonts w:ascii="Arial" w:eastAsia="Times New Roman" w:hAnsi="Arial" w:cs="Arial"/>
          <w:rtl/>
        </w:rPr>
      </w:pPr>
      <w:r>
        <w:rPr>
          <w:rFonts w:ascii="Arial" w:eastAsia="Times New Roman" w:hAnsi="Arial" w:cs="Arial"/>
          <w:rtl/>
        </w:rPr>
        <w:t>(ג) על אף האמור בתקנת משנה (ב), בית המשפט רשאי לתת ס</w:t>
      </w:r>
      <w:r>
        <w:rPr>
          <w:rFonts w:ascii="Arial" w:eastAsia="Times New Roman" w:hAnsi="Arial" w:cs="Arial"/>
          <w:rtl/>
        </w:rPr>
        <w:t>עד זמני או ארעי גם בטרם הגשת כתב תביעה אם שוכנע כי הדבר מוצדק בנסיבות העניין, ובלבד שהתביעה תוגש בתוך שבעה ימים ממועד מתן הצו או בכל מועד אחר שעליו יורה בית המשפט.</w:t>
      </w:r>
    </w:p>
    <w:p w14:paraId="32B991E1" w14:textId="77777777" w:rsidR="00000000" w:rsidRDefault="00A03675">
      <w:pPr>
        <w:divId w:val="752239843"/>
        <w:rPr>
          <w:rFonts w:ascii="Arial" w:eastAsia="Times New Roman" w:hAnsi="Arial" w:cs="Arial"/>
          <w:rtl/>
        </w:rPr>
      </w:pPr>
      <w:r>
        <w:rPr>
          <w:rFonts w:ascii="Arial" w:eastAsia="Times New Roman" w:hAnsi="Arial" w:cs="Arial"/>
          <w:rtl/>
        </w:rPr>
        <w:t>(ד) בהחלטתו אם לתת סעד זמני וכן בקביעת סוג הסעד, היקפו ותנאיו, ישקול בית המשפט, בין השאר, את</w:t>
      </w:r>
      <w:r>
        <w:rPr>
          <w:rFonts w:ascii="Arial" w:eastAsia="Times New Roman" w:hAnsi="Arial" w:cs="Arial"/>
          <w:rtl/>
        </w:rPr>
        <w:t xml:space="preserve"> השיקולים האלה:</w:t>
      </w:r>
    </w:p>
    <w:p w14:paraId="141E2CBF" w14:textId="77777777" w:rsidR="00000000" w:rsidRDefault="00A03675">
      <w:pPr>
        <w:divId w:val="1270162489"/>
        <w:rPr>
          <w:rFonts w:ascii="Arial" w:eastAsia="Times New Roman" w:hAnsi="Arial" w:cs="Arial"/>
          <w:rtl/>
        </w:rPr>
      </w:pPr>
      <w:r>
        <w:rPr>
          <w:rFonts w:ascii="Arial" w:eastAsia="Times New Roman" w:hAnsi="Arial" w:cs="Arial"/>
          <w:rtl/>
        </w:rPr>
        <w:t>(1) הנזק שעלול להיגרם למבקש אם לא יינתן הסעד הזמני לעומת הנזק שעלול להיגרם למשיב אם יינתן הסעד הזמני, וכן נזק העלול להיגרם לאדם אחר או לעניין ציבורי;</w:t>
      </w:r>
    </w:p>
    <w:p w14:paraId="64A76437" w14:textId="77777777" w:rsidR="00000000" w:rsidRDefault="00A03675">
      <w:pPr>
        <w:divId w:val="1029529267"/>
        <w:rPr>
          <w:rFonts w:ascii="Arial" w:eastAsia="Times New Roman" w:hAnsi="Arial" w:cs="Arial"/>
          <w:rtl/>
        </w:rPr>
      </w:pPr>
      <w:r>
        <w:rPr>
          <w:rFonts w:ascii="Arial" w:eastAsia="Times New Roman" w:hAnsi="Arial" w:cs="Arial"/>
          <w:rtl/>
        </w:rPr>
        <w:t>(2) אם אין סעד אחר שפגיעתו במשיב קלה יותר, המשיג את התכלית שלשמה נועד הסעד הזמני;</w:t>
      </w:r>
    </w:p>
    <w:p w14:paraId="04BC811A" w14:textId="77777777" w:rsidR="00000000" w:rsidRDefault="00A03675">
      <w:pPr>
        <w:divId w:val="636566360"/>
        <w:rPr>
          <w:rFonts w:ascii="Arial" w:eastAsia="Times New Roman" w:hAnsi="Arial" w:cs="Arial"/>
          <w:rtl/>
        </w:rPr>
      </w:pPr>
      <w:r>
        <w:rPr>
          <w:rFonts w:ascii="Arial" w:eastAsia="Times New Roman" w:hAnsi="Arial" w:cs="Arial"/>
          <w:rtl/>
        </w:rPr>
        <w:t xml:space="preserve">(3) תום </w:t>
      </w:r>
      <w:r>
        <w:rPr>
          <w:rFonts w:ascii="Arial" w:eastAsia="Times New Roman" w:hAnsi="Arial" w:cs="Arial"/>
          <w:rtl/>
        </w:rPr>
        <w:t>לבם של בעלי הדין, הן בקשר לגוף העניין והן בקשר להגשת התביעה ובקשת הסעד הזמני, והאם המבקש לא השתהה יתר על המידה בנסיבות העניין בהגשת כתב התביעה או בהגשת הבקשה לסעד הזמני.</w:t>
      </w:r>
    </w:p>
    <w:p w14:paraId="4EB1843B"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התחייבות עצמית וערובה</w:t>
      </w:r>
    </w:p>
    <w:p w14:paraId="0B2AB7B5" w14:textId="77777777" w:rsidR="00000000" w:rsidRDefault="00A03675">
      <w:pPr>
        <w:spacing w:after="0"/>
        <w:divId w:val="1271354951"/>
        <w:rPr>
          <w:rFonts w:ascii="Arial" w:eastAsia="Times New Roman" w:hAnsi="Arial" w:cs="Arial"/>
          <w:rtl/>
        </w:rPr>
      </w:pPr>
      <w:r>
        <w:rPr>
          <w:rFonts w:ascii="Arial" w:eastAsia="Times New Roman" w:hAnsi="Arial" w:cs="Arial"/>
          <w:rtl/>
        </w:rPr>
        <w:t>96. (א) סעד זמני יותנה בהתחייבות עצמית של המבקש לפיצוי כמפורט בת</w:t>
      </w:r>
      <w:r>
        <w:rPr>
          <w:rFonts w:ascii="Arial" w:eastAsia="Times New Roman" w:hAnsi="Arial" w:cs="Arial"/>
          <w:rtl/>
        </w:rPr>
        <w:t>קנת משנה (ב), וכן בערובה כמפורט בתקנת משנה (ג) לשם פיצוי בשל כל נזק שייגרם למי שמופנה אליו הצו כתוצאה ממתן הצו הזמני, אם יפקע הצו או יצומצם היקפו.</w:t>
      </w:r>
    </w:p>
    <w:p w14:paraId="00D6604B" w14:textId="77777777" w:rsidR="00000000" w:rsidRDefault="00A03675">
      <w:pPr>
        <w:divId w:val="1918511378"/>
        <w:rPr>
          <w:rFonts w:ascii="Arial" w:eastAsia="Times New Roman" w:hAnsi="Arial" w:cs="Arial"/>
          <w:rtl/>
        </w:rPr>
      </w:pPr>
      <w:r>
        <w:rPr>
          <w:rFonts w:ascii="Arial" w:eastAsia="Times New Roman" w:hAnsi="Arial" w:cs="Arial"/>
          <w:rtl/>
        </w:rPr>
        <w:t xml:space="preserve">(ב) </w:t>
      </w:r>
      <w:r>
        <w:rPr>
          <w:rFonts w:ascii="Arial" w:eastAsia="Times New Roman" w:hAnsi="Arial" w:cs="Arial"/>
          <w:rtl/>
        </w:rPr>
        <w:t>התחייבות עצמית של מבקש תצורף לבקשה ותהיה ערוכה לפי הנוסח בטופס 7 שבתוספת הראשונה; התחייבות עצמית לא תהיה מוגבלת בסכום, זולת אם בית המשפט הורה אחרת.</w:t>
      </w:r>
    </w:p>
    <w:p w14:paraId="3B38BFF0" w14:textId="77777777" w:rsidR="00000000" w:rsidRDefault="00A03675">
      <w:pPr>
        <w:divId w:val="843595876"/>
        <w:rPr>
          <w:rFonts w:ascii="Arial" w:eastAsia="Times New Roman" w:hAnsi="Arial" w:cs="Arial"/>
          <w:rtl/>
        </w:rPr>
      </w:pPr>
      <w:r>
        <w:rPr>
          <w:rFonts w:ascii="Arial" w:eastAsia="Times New Roman" w:hAnsi="Arial" w:cs="Arial"/>
          <w:rtl/>
        </w:rPr>
        <w:t>(ג) המבקש יפקיד ערובה מספקת, להנחת דעתו של בית המשפט, ואולם בית המשפט רשאי, מטעמים מיוחדים, לפטור את המבקש מ</w:t>
      </w:r>
      <w:r>
        <w:rPr>
          <w:rFonts w:ascii="Arial" w:eastAsia="Times New Roman" w:hAnsi="Arial" w:cs="Arial"/>
          <w:rtl/>
        </w:rPr>
        <w:t>הפקדת ערובה, אם סבר שהדבר צודק וראוי בנסיבות העניין וכן רשאי להתנות את מתן הסעד הזמני בכמה ערובות; הסעד הזמני ייכנס לתקפו רק עם הפקדת כל הערובות שעליהן הורה בית המשפט, זולת אם בית המשפט הורה אחרת מטעמים מיוחדים.</w:t>
      </w:r>
    </w:p>
    <w:p w14:paraId="0B2837DA"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הדיון בבקשה</w:t>
      </w:r>
    </w:p>
    <w:p w14:paraId="20F36716" w14:textId="77777777" w:rsidR="00000000" w:rsidRDefault="00A03675">
      <w:pPr>
        <w:spacing w:after="0"/>
        <w:divId w:val="1146583239"/>
        <w:rPr>
          <w:rFonts w:ascii="Arial" w:eastAsia="Times New Roman" w:hAnsi="Arial" w:cs="Arial"/>
          <w:rtl/>
        </w:rPr>
      </w:pPr>
      <w:r>
        <w:rPr>
          <w:rFonts w:ascii="Arial" w:eastAsia="Times New Roman" w:hAnsi="Arial" w:cs="Arial"/>
          <w:rtl/>
        </w:rPr>
        <w:t>97. (א) בלי לגרוע מסמכויות בית ה</w:t>
      </w:r>
      <w:r>
        <w:rPr>
          <w:rFonts w:ascii="Arial" w:eastAsia="Times New Roman" w:hAnsi="Arial" w:cs="Arial"/>
          <w:rtl/>
        </w:rPr>
        <w:t>משפט הנתונות לו לפי פרק ח', הבקשה למתן סעד זמני תידון במעמד בעלי הדין, ואולם בית המשפט רשאי, מטעמים מיוחדים, לתת סעד זמני ארעי במעמד צד אחד, אם שוכנע, על בסיס ראיות מספקות, כי קיים חשש סביר שהעיכוב שייגרם כתוצאה מקיום הדיון במעמד בעלי הדין או הבאת הבקשה לי</w:t>
      </w:r>
      <w:r>
        <w:rPr>
          <w:rFonts w:ascii="Arial" w:eastAsia="Times New Roman" w:hAnsi="Arial" w:cs="Arial"/>
          <w:rtl/>
        </w:rPr>
        <w:t>דיעת המשיב תסכל את מטרת הסעד הזמני או תגרום למבקש נזק חמור.</w:t>
      </w:r>
    </w:p>
    <w:p w14:paraId="34C67602" w14:textId="77777777" w:rsidR="00000000" w:rsidRDefault="00A03675">
      <w:pPr>
        <w:divId w:val="198322395"/>
        <w:rPr>
          <w:rFonts w:ascii="Arial" w:eastAsia="Times New Roman" w:hAnsi="Arial" w:cs="Arial"/>
          <w:rtl/>
        </w:rPr>
      </w:pPr>
      <w:r>
        <w:rPr>
          <w:rFonts w:ascii="Arial" w:eastAsia="Times New Roman" w:hAnsi="Arial" w:cs="Arial"/>
          <w:rtl/>
        </w:rPr>
        <w:t>(ב) הסעד הזמני הארעי יעמוד בתוקפו לפי האמור בו או עד למתן החלטה אחרת.</w:t>
      </w:r>
    </w:p>
    <w:p w14:paraId="3CA9FB5A" w14:textId="77777777" w:rsidR="00000000" w:rsidRDefault="00A03675">
      <w:pPr>
        <w:divId w:val="2052802660"/>
        <w:rPr>
          <w:rFonts w:ascii="Arial" w:eastAsia="Times New Roman" w:hAnsi="Arial" w:cs="Arial"/>
          <w:rtl/>
        </w:rPr>
      </w:pPr>
      <w:r>
        <w:rPr>
          <w:rFonts w:ascii="Arial" w:eastAsia="Times New Roman" w:hAnsi="Arial" w:cs="Arial"/>
          <w:rtl/>
        </w:rPr>
        <w:lastRenderedPageBreak/>
        <w:t xml:space="preserve">(ג) על אף האמור בתקנת משנה (א), יידונו בקשות לצו עיקול זמני וצו לתפיסת ראיות במעמד צד אחד, זולת אם סבר בית המשפט כי אין בקיום </w:t>
      </w:r>
      <w:r>
        <w:rPr>
          <w:rFonts w:ascii="Arial" w:eastAsia="Times New Roman" w:hAnsi="Arial" w:cs="Arial"/>
          <w:rtl/>
        </w:rPr>
        <w:t>דיון במעמד בעלי הדין כדי לסכל את מטרת הצו.</w:t>
      </w:r>
    </w:p>
    <w:p w14:paraId="601C7041" w14:textId="77777777" w:rsidR="00000000" w:rsidRDefault="00A03675">
      <w:pPr>
        <w:divId w:val="1395737427"/>
        <w:rPr>
          <w:rFonts w:ascii="Arial" w:eastAsia="Times New Roman" w:hAnsi="Arial" w:cs="Arial"/>
          <w:rtl/>
        </w:rPr>
      </w:pPr>
      <w:r>
        <w:rPr>
          <w:rFonts w:ascii="Arial" w:eastAsia="Times New Roman" w:hAnsi="Arial" w:cs="Arial"/>
          <w:rtl/>
        </w:rPr>
        <w:t>(ד) נתן בית המשפט סעד זמני ארעי במעמד צד אחד, יומצאו במסירה אישית למשיב העתקים של הצו, הבקשה והמסמכים המצורפים אליה וכן העתק כתב הערבות, בלא דיחוי ולא יאוחר משלושה ימים ממועד מתן הצו, אלא אם כן הורה בית המשפט על מ</w:t>
      </w:r>
      <w:r>
        <w:rPr>
          <w:rFonts w:ascii="Arial" w:eastAsia="Times New Roman" w:hAnsi="Arial" w:cs="Arial"/>
          <w:rtl/>
        </w:rPr>
        <w:t>ועד מאוחר יותר מטעמים מיוחדים; נקבע דיון במעמד בעלי הדין, תימסר הודעה על מועד הדיון למשיב ולמחזיק, אם יש כזה, עם המצאת הצו הזמני.</w:t>
      </w:r>
    </w:p>
    <w:p w14:paraId="3E0B4F2C" w14:textId="77777777" w:rsidR="00000000" w:rsidRDefault="00A03675">
      <w:pPr>
        <w:divId w:val="1968466824"/>
        <w:rPr>
          <w:rFonts w:ascii="Arial" w:eastAsia="Times New Roman" w:hAnsi="Arial" w:cs="Arial"/>
          <w:rtl/>
        </w:rPr>
      </w:pPr>
      <w:r>
        <w:rPr>
          <w:rFonts w:ascii="Arial" w:eastAsia="Times New Roman" w:hAnsi="Arial" w:cs="Arial"/>
          <w:rtl/>
        </w:rPr>
        <w:t>(ה) במסגרת ההחלטה המעניקה סעד זמני ארעי, למעט צו עיקול זמני או צו לתפיסת ראיות, יורה בית המשפט על מועד לדיון במעמד בעלי הדין ב</w:t>
      </w:r>
      <w:r>
        <w:rPr>
          <w:rFonts w:ascii="Arial" w:eastAsia="Times New Roman" w:hAnsi="Arial" w:cs="Arial"/>
          <w:rtl/>
        </w:rPr>
        <w:t>הקדם האפשרי ככל האפשר ולא יאוחר מארבעה עשר ימים מיום מתן הסעד הזמני הארעי; ימי פגרה יובאו במניין הימים; בית המשפט רשאי להורות על מועד מאוחר יותר לדיון, אם מצא טעמים מיוחדים לכך.</w:t>
      </w:r>
    </w:p>
    <w:p w14:paraId="52E9117E" w14:textId="77777777" w:rsidR="00000000" w:rsidRDefault="00A03675">
      <w:pPr>
        <w:divId w:val="1744717226"/>
        <w:rPr>
          <w:rFonts w:ascii="Arial" w:eastAsia="Times New Roman" w:hAnsi="Arial" w:cs="Arial"/>
          <w:rtl/>
        </w:rPr>
      </w:pPr>
      <w:r>
        <w:rPr>
          <w:rFonts w:ascii="Arial" w:eastAsia="Times New Roman" w:hAnsi="Arial" w:cs="Arial"/>
          <w:rtl/>
        </w:rPr>
        <w:t xml:space="preserve">(ו) ניתן צו עיקול זמני או צו לתפיסת ראיות, במעמד צד אחד, רשאי המשיב, והמחזיק, </w:t>
      </w:r>
      <w:r>
        <w:rPr>
          <w:rFonts w:ascii="Arial" w:eastAsia="Times New Roman" w:hAnsi="Arial" w:cs="Arial"/>
          <w:rtl/>
        </w:rPr>
        <w:t>אם יש כזה, לבקש את ביטול הצו בתוך שלושים ימים ממועד המצאתו; הוגשה בקשה לביטול הצו, יקיים בית המשפט דיון במעמד בעלי הדין בהקדם האפשרי, ולא יאוחר מארבעה עשר ימים מיום הגשת הבקשה לביטול; ימי פגרה יובאו במניין הימים; בית המשפט רשאי להורות על מועד מאוחר יותר לד</w:t>
      </w:r>
      <w:r>
        <w:rPr>
          <w:rFonts w:ascii="Arial" w:eastAsia="Times New Roman" w:hAnsi="Arial" w:cs="Arial"/>
          <w:rtl/>
        </w:rPr>
        <w:t>יון, אם מצא טעמים מיוחדים לכך.</w:t>
      </w:r>
    </w:p>
    <w:p w14:paraId="5250E5B1" w14:textId="77777777" w:rsidR="00000000" w:rsidRDefault="00A03675">
      <w:pPr>
        <w:divId w:val="804393319"/>
        <w:rPr>
          <w:rFonts w:ascii="Arial" w:eastAsia="Times New Roman" w:hAnsi="Arial" w:cs="Arial"/>
          <w:rtl/>
        </w:rPr>
      </w:pPr>
      <w:r>
        <w:rPr>
          <w:rFonts w:ascii="Arial" w:eastAsia="Times New Roman" w:hAnsi="Arial" w:cs="Arial"/>
          <w:rtl/>
        </w:rPr>
        <w:t>(ז) בית המשפט יקיים את הדיון בבקשה למתן סעד זמני או לביטולו בלא דיחוי; בית המשפט יקיים, ככל האפשר, את הדיון ביום דיונים אחד וישמע את סיכום טענות בעלי הדין בעל פה מיד לאחר סיום הבאת הראיות.</w:t>
      </w:r>
    </w:p>
    <w:p w14:paraId="048885C1" w14:textId="77777777" w:rsidR="00000000" w:rsidRDefault="00A03675">
      <w:pPr>
        <w:divId w:val="844128309"/>
        <w:rPr>
          <w:rFonts w:ascii="Arial" w:eastAsia="Times New Roman" w:hAnsi="Arial" w:cs="Arial"/>
          <w:rtl/>
        </w:rPr>
      </w:pPr>
      <w:r>
        <w:rPr>
          <w:rFonts w:ascii="Arial" w:eastAsia="Times New Roman" w:hAnsi="Arial" w:cs="Arial"/>
          <w:rtl/>
        </w:rPr>
        <w:t>(ח) בית המשפט הדן בבקשה לסעד זמני יי</w:t>
      </w:r>
      <w:r>
        <w:rPr>
          <w:rFonts w:ascii="Arial" w:eastAsia="Times New Roman" w:hAnsi="Arial" w:cs="Arial"/>
          <w:rtl/>
        </w:rPr>
        <w:t>תן את החלטתו עם תום הדיון בבקשה, ולכל המאוחר בתוך ארבעה עשר ימים לאחר תום הדיון; לא נתן את החלטתו במועד האמור, ייתן על כך הודעה מנומקת בכתב לנשיא בית המשפט.</w:t>
      </w:r>
    </w:p>
    <w:p w14:paraId="047FF769"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עיון מחדש</w:t>
      </w:r>
    </w:p>
    <w:p w14:paraId="3C4336C2" w14:textId="77777777" w:rsidR="00000000" w:rsidRDefault="00A03675">
      <w:pPr>
        <w:spacing w:after="0"/>
        <w:divId w:val="1783376949"/>
        <w:rPr>
          <w:rFonts w:ascii="Arial" w:eastAsia="Times New Roman" w:hAnsi="Arial" w:cs="Arial"/>
          <w:rtl/>
        </w:rPr>
      </w:pPr>
      <w:r>
        <w:rPr>
          <w:rFonts w:ascii="Arial" w:eastAsia="Times New Roman" w:hAnsi="Arial" w:cs="Arial"/>
          <w:rtl/>
        </w:rPr>
        <w:t>98. לבקשת בעל דין רשאי בית המשפט לעיין מחדש בסעד זמני שניתן, או בתנאיו, אם סבר כי הדבר מו</w:t>
      </w:r>
      <w:r>
        <w:rPr>
          <w:rFonts w:ascii="Arial" w:eastAsia="Times New Roman" w:hAnsi="Arial" w:cs="Arial"/>
          <w:rtl/>
        </w:rPr>
        <w:t>צדק בשל נסיבות שהשתנו או עובדות חדשות שהתגלו מאז מתן הצו ולא היה ניתן לגלותן בשקידה סבירה קודם לכן או בשל חלוף הזמן או אם מצא שיש מקום לשנות את היקפו או את התנאים שבהם ניתן.</w:t>
      </w:r>
    </w:p>
    <w:p w14:paraId="7998927B"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שמיעת התובענה במקום דיון בסעד הזמני</w:t>
      </w:r>
    </w:p>
    <w:p w14:paraId="6D386900" w14:textId="77777777" w:rsidR="00000000" w:rsidRDefault="00A03675">
      <w:pPr>
        <w:spacing w:after="0"/>
        <w:divId w:val="100880900"/>
        <w:rPr>
          <w:rFonts w:ascii="Arial" w:eastAsia="Times New Roman" w:hAnsi="Arial" w:cs="Arial"/>
          <w:rtl/>
        </w:rPr>
      </w:pPr>
      <w:r>
        <w:rPr>
          <w:rFonts w:ascii="Arial" w:eastAsia="Times New Roman" w:hAnsi="Arial" w:cs="Arial"/>
          <w:rtl/>
        </w:rPr>
        <w:t xml:space="preserve">99. בית המשפט רשאי להורות על הקדמת מועד הדיון </w:t>
      </w:r>
      <w:r>
        <w:rPr>
          <w:rFonts w:ascii="Arial" w:eastAsia="Times New Roman" w:hAnsi="Arial" w:cs="Arial"/>
          <w:rtl/>
        </w:rPr>
        <w:t>בתובענה, חלף מתן סעד זמני, אם סבר כי יהיה בכך כדי לייעל את הדיון והדבר לא יפגע באופן בלתי מידתי בבעלי הדין.</w:t>
      </w:r>
    </w:p>
    <w:p w14:paraId="282109A1"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פקיעת הסעד הזמני</w:t>
      </w:r>
    </w:p>
    <w:p w14:paraId="167B3D3B" w14:textId="77777777" w:rsidR="00000000" w:rsidRDefault="00A03675">
      <w:pPr>
        <w:spacing w:after="0"/>
        <w:divId w:val="1905411908"/>
        <w:rPr>
          <w:rFonts w:ascii="Arial" w:eastAsia="Times New Roman" w:hAnsi="Arial" w:cs="Arial"/>
          <w:rtl/>
        </w:rPr>
      </w:pPr>
      <w:r>
        <w:rPr>
          <w:rFonts w:ascii="Arial" w:eastAsia="Times New Roman" w:hAnsi="Arial" w:cs="Arial"/>
          <w:rtl/>
        </w:rPr>
        <w:t>100. סעד זמני יפקע –</w:t>
      </w:r>
    </w:p>
    <w:p w14:paraId="10E8CED0" w14:textId="77777777" w:rsidR="00000000" w:rsidRDefault="00A03675">
      <w:pPr>
        <w:divId w:val="517542554"/>
        <w:rPr>
          <w:rFonts w:ascii="Arial" w:eastAsia="Times New Roman" w:hAnsi="Arial" w:cs="Arial"/>
          <w:rtl/>
        </w:rPr>
      </w:pPr>
      <w:r>
        <w:rPr>
          <w:rFonts w:ascii="Arial" w:eastAsia="Times New Roman" w:hAnsi="Arial" w:cs="Arial"/>
          <w:rtl/>
        </w:rPr>
        <w:t>(1) בתום המועד שצוין בו או עם מתן פסק הדין, זולת אם בית המשפט הורה אחרת;</w:t>
      </w:r>
    </w:p>
    <w:p w14:paraId="4E52B4E3" w14:textId="77777777" w:rsidR="00000000" w:rsidRDefault="00A03675">
      <w:pPr>
        <w:divId w:val="974481824"/>
        <w:rPr>
          <w:rFonts w:ascii="Arial" w:eastAsia="Times New Roman" w:hAnsi="Arial" w:cs="Arial"/>
          <w:rtl/>
        </w:rPr>
      </w:pPr>
      <w:r>
        <w:rPr>
          <w:rFonts w:ascii="Arial" w:eastAsia="Times New Roman" w:hAnsi="Arial" w:cs="Arial"/>
          <w:rtl/>
        </w:rPr>
        <w:t>(2) אם הצו ניתן במעמד צד אחד ולא הומצ</w:t>
      </w:r>
      <w:r>
        <w:rPr>
          <w:rFonts w:ascii="Arial" w:eastAsia="Times New Roman" w:hAnsi="Arial" w:cs="Arial"/>
          <w:rtl/>
        </w:rPr>
        <w:t>א למשיב כאמור בתקנה 97(ד), זולת אם בית המשפט הורה אחרת, מטעמים מיוחדים;</w:t>
      </w:r>
    </w:p>
    <w:p w14:paraId="55F25290" w14:textId="77777777" w:rsidR="00000000" w:rsidRDefault="00A03675">
      <w:pPr>
        <w:divId w:val="1461074254"/>
        <w:rPr>
          <w:rFonts w:ascii="Arial" w:eastAsia="Times New Roman" w:hAnsi="Arial" w:cs="Arial"/>
          <w:rtl/>
        </w:rPr>
      </w:pPr>
      <w:r>
        <w:rPr>
          <w:rFonts w:ascii="Arial" w:eastAsia="Times New Roman" w:hAnsi="Arial" w:cs="Arial"/>
          <w:rtl/>
        </w:rPr>
        <w:lastRenderedPageBreak/>
        <w:t>(3) אם הצו ניתן לפני הגשת התביעה ולא הוגש כתב תביעה בתוך שבעה ימים ממועד מתן הצו או במועד אחר שהורה עליו בית המשפט;</w:t>
      </w:r>
    </w:p>
    <w:p w14:paraId="4C563FF2" w14:textId="77777777" w:rsidR="00000000" w:rsidRDefault="00A03675">
      <w:pPr>
        <w:divId w:val="2015723472"/>
        <w:rPr>
          <w:rFonts w:ascii="Arial" w:eastAsia="Times New Roman" w:hAnsi="Arial" w:cs="Arial"/>
          <w:rtl/>
        </w:rPr>
      </w:pPr>
      <w:r>
        <w:rPr>
          <w:rFonts w:ascii="Arial" w:eastAsia="Times New Roman" w:hAnsi="Arial" w:cs="Arial"/>
          <w:rtl/>
        </w:rPr>
        <w:t>(4) אם בית המשפט הורה על ביטולו או שהוא בטל לפי כל דין.</w:t>
      </w:r>
    </w:p>
    <w:p w14:paraId="23DFF464"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 xml:space="preserve">מימוש ערובה </w:t>
      </w:r>
      <w:r>
        <w:rPr>
          <w:rFonts w:ascii="Arial" w:eastAsia="Times New Roman" w:hAnsi="Arial" w:cs="Arial"/>
          <w:b/>
          <w:bCs/>
          <w:rtl/>
        </w:rPr>
        <w:t>או השבתה</w:t>
      </w:r>
    </w:p>
    <w:p w14:paraId="61AF731F" w14:textId="77777777" w:rsidR="00000000" w:rsidRDefault="00A03675">
      <w:pPr>
        <w:spacing w:after="0"/>
        <w:divId w:val="1787388497"/>
        <w:rPr>
          <w:rFonts w:ascii="Arial" w:eastAsia="Times New Roman" w:hAnsi="Arial" w:cs="Arial"/>
          <w:rtl/>
        </w:rPr>
      </w:pPr>
      <w:r>
        <w:rPr>
          <w:rFonts w:ascii="Arial" w:eastAsia="Times New Roman" w:hAnsi="Arial" w:cs="Arial"/>
          <w:rtl/>
        </w:rPr>
        <w:t>101. לא הוגשה לבית המשפט תביעה או בקשה לפיצויים בשל נזק שנגרם עקב מתן הסעד הזמני, בתוך תשעים ימים ממועד פקיעת הסעד הזמני, תוחזר למבקש הערובה; בית המשפט רשאי להאריך מזמן לזמן את התקופה האמורה, אם מצא טעמים מיוחדים לכך.</w:t>
      </w:r>
    </w:p>
    <w:p w14:paraId="22E06174" w14:textId="77777777" w:rsidR="00000000" w:rsidRDefault="00A03675">
      <w:pPr>
        <w:spacing w:before="150" w:after="150"/>
        <w:ind w:left="150" w:right="150"/>
        <w:jc w:val="center"/>
        <w:outlineLvl w:val="4"/>
        <w:divId w:val="2063938294"/>
        <w:rPr>
          <w:rFonts w:ascii="Arial" w:eastAsia="Times New Roman" w:hAnsi="Arial" w:cs="Arial"/>
          <w:b/>
          <w:bCs/>
          <w:sz w:val="27"/>
          <w:szCs w:val="27"/>
          <w:rtl/>
        </w:rPr>
      </w:pPr>
      <w:r>
        <w:rPr>
          <w:rFonts w:ascii="Arial" w:eastAsia="Times New Roman" w:hAnsi="Arial" w:cs="Arial"/>
          <w:b/>
          <w:bCs/>
          <w:sz w:val="27"/>
          <w:szCs w:val="27"/>
          <w:rtl/>
        </w:rPr>
        <w:t>סימן ב': עיקול זמני</w:t>
      </w:r>
    </w:p>
    <w:p w14:paraId="150755EB"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הגדרות לסימן ב'</w:t>
      </w:r>
    </w:p>
    <w:p w14:paraId="5577C361" w14:textId="77777777" w:rsidR="00000000" w:rsidRDefault="00A03675">
      <w:pPr>
        <w:spacing w:after="0"/>
        <w:divId w:val="1813516738"/>
        <w:rPr>
          <w:rFonts w:ascii="Arial" w:eastAsia="Times New Roman" w:hAnsi="Arial" w:cs="Arial"/>
          <w:rtl/>
        </w:rPr>
      </w:pPr>
      <w:r>
        <w:rPr>
          <w:rFonts w:ascii="Arial" w:eastAsia="Times New Roman" w:hAnsi="Arial" w:cs="Arial"/>
          <w:rtl/>
        </w:rPr>
        <w:t>102. (בוטלה)</w:t>
      </w:r>
    </w:p>
    <w:p w14:paraId="6E8F441D"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צו עיקול זמני</w:t>
      </w:r>
    </w:p>
    <w:p w14:paraId="0935119D" w14:textId="77777777" w:rsidR="00000000" w:rsidRDefault="00A03675">
      <w:pPr>
        <w:spacing w:after="0"/>
        <w:divId w:val="1042678524"/>
        <w:rPr>
          <w:rFonts w:ascii="Arial" w:eastAsia="Times New Roman" w:hAnsi="Arial" w:cs="Arial"/>
          <w:rtl/>
        </w:rPr>
      </w:pPr>
      <w:r>
        <w:rPr>
          <w:rFonts w:ascii="Arial" w:eastAsia="Times New Roman" w:hAnsi="Arial" w:cs="Arial"/>
          <w:rtl/>
        </w:rPr>
        <w:t>103. (א) בתביעה לסכום כסף רשאי בית המשפט להטיל עיקול זמני על נכסים של המשיב שברשותו או ברשות המבקש או ברשות מחזיק, ובתביעה לדבר שבעין רשאי בית המשפט לצוות על עיקול הנכס הנתבע, והכול אם שוכנע כי קיים חשש סביר שאי-מ</w:t>
      </w:r>
      <w:r>
        <w:rPr>
          <w:rFonts w:ascii="Arial" w:eastAsia="Times New Roman" w:hAnsi="Arial" w:cs="Arial"/>
          <w:rtl/>
        </w:rPr>
        <w:t>תן הצו יכביד באופן ממשי על ביצוע פסק הדין.</w:t>
      </w:r>
    </w:p>
    <w:p w14:paraId="53F157ED" w14:textId="77777777" w:rsidR="00000000" w:rsidRDefault="00A03675">
      <w:pPr>
        <w:divId w:val="125321008"/>
        <w:rPr>
          <w:rFonts w:ascii="Arial" w:eastAsia="Times New Roman" w:hAnsi="Arial" w:cs="Arial"/>
          <w:rtl/>
        </w:rPr>
      </w:pPr>
      <w:r>
        <w:rPr>
          <w:rFonts w:ascii="Arial" w:eastAsia="Times New Roman" w:hAnsi="Arial" w:cs="Arial"/>
          <w:rtl/>
        </w:rPr>
        <w:t>(ב) הומר נכס שעוקל בערובה של המשיב או של צד שלישי, יחול על הערובה סימן זה.</w:t>
      </w:r>
    </w:p>
    <w:p w14:paraId="6CC6F929" w14:textId="77777777" w:rsidR="00000000" w:rsidRDefault="00A03675">
      <w:pPr>
        <w:divId w:val="972516572"/>
        <w:rPr>
          <w:rFonts w:ascii="Arial" w:eastAsia="Times New Roman" w:hAnsi="Arial" w:cs="Arial"/>
          <w:rtl/>
        </w:rPr>
      </w:pPr>
      <w:r>
        <w:rPr>
          <w:rFonts w:ascii="Arial" w:eastAsia="Times New Roman" w:hAnsi="Arial" w:cs="Arial"/>
          <w:rtl/>
        </w:rPr>
        <w:t>(ג) נתן בית המשפט צו עיקול על מקרקעין, יורה בית המשפט על רישום הערה בפנקס המקרקעין, והמבקש יודיע על כך לרשם המקרקעין.</w:t>
      </w:r>
    </w:p>
    <w:p w14:paraId="28518079"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הודעה למחזיק</w:t>
      </w:r>
    </w:p>
    <w:p w14:paraId="59BA6F0F" w14:textId="77777777" w:rsidR="00000000" w:rsidRDefault="00A03675">
      <w:pPr>
        <w:spacing w:after="0"/>
        <w:divId w:val="1248079922"/>
        <w:rPr>
          <w:rFonts w:ascii="Arial" w:eastAsia="Times New Roman" w:hAnsi="Arial" w:cs="Arial"/>
          <w:rtl/>
        </w:rPr>
      </w:pPr>
      <w:r>
        <w:rPr>
          <w:rFonts w:ascii="Arial" w:eastAsia="Times New Roman" w:hAnsi="Arial" w:cs="Arial"/>
          <w:rtl/>
        </w:rPr>
        <w:t>104. (א</w:t>
      </w:r>
      <w:r>
        <w:rPr>
          <w:rFonts w:ascii="Arial" w:eastAsia="Times New Roman" w:hAnsi="Arial" w:cs="Arial"/>
          <w:rtl/>
        </w:rPr>
        <w:t>) ניתן צו עיקול על נכסי המשיב שבידי מחזיק, יודיע בית המשפט למחזיק, עם הטלת העיקול, כי עליו להשיב בכתב, בתוך שלושים ימים או בתוך מועד אחר שהורה, אם הנכסים מצויים בידו, אם הם שייכים למשיב ואם יש למחזיק טענה לזכות לגביהם; בהודעה למחזיק יצוינו פרטי המבקש ובא כ</w:t>
      </w:r>
      <w:r>
        <w:rPr>
          <w:rFonts w:ascii="Arial" w:eastAsia="Times New Roman" w:hAnsi="Arial" w:cs="Arial"/>
          <w:rtl/>
        </w:rPr>
        <w:t>וחו; תשובתו של המחזיק תוגש לבית המשפט והעתק ממנה ימציא המחזיק, במישרין, למבקש; הודה מחזיק בתשובתו כי מצויים בידו נכסי המשיב או כי הם שייכים למשיב, לא יחזור בו מהודאתו, זולת אם בית המשפט נתן לו רשות לכך מטעמים מיוחדים.</w:t>
      </w:r>
    </w:p>
    <w:p w14:paraId="604368C4" w14:textId="77777777" w:rsidR="00000000" w:rsidRDefault="00A03675">
      <w:pPr>
        <w:divId w:val="67508693"/>
        <w:rPr>
          <w:rFonts w:ascii="Arial" w:eastAsia="Times New Roman" w:hAnsi="Arial" w:cs="Arial"/>
          <w:rtl/>
        </w:rPr>
      </w:pPr>
      <w:r>
        <w:rPr>
          <w:rFonts w:ascii="Arial" w:eastAsia="Times New Roman" w:hAnsi="Arial" w:cs="Arial"/>
          <w:rtl/>
        </w:rPr>
        <w:t xml:space="preserve">(ב) לבקשת המחזיק ימציא לו המבקש, בתוך </w:t>
      </w:r>
      <w:r>
        <w:rPr>
          <w:rFonts w:ascii="Arial" w:eastAsia="Times New Roman" w:hAnsi="Arial" w:cs="Arial"/>
          <w:rtl/>
        </w:rPr>
        <w:t>שבעה ימים מיום בקשתו, העתק מבקשת העיקול והתצהיר.</w:t>
      </w:r>
    </w:p>
    <w:p w14:paraId="15170AA3" w14:textId="77777777" w:rsidR="00000000" w:rsidRDefault="00A03675">
      <w:pPr>
        <w:divId w:val="99110220"/>
        <w:rPr>
          <w:rFonts w:ascii="Arial" w:eastAsia="Times New Roman" w:hAnsi="Arial" w:cs="Arial"/>
          <w:rtl/>
        </w:rPr>
      </w:pPr>
      <w:r>
        <w:rPr>
          <w:rFonts w:ascii="Arial" w:eastAsia="Times New Roman" w:hAnsi="Arial" w:cs="Arial"/>
          <w:rtl/>
        </w:rPr>
        <w:t>(ג) המחזיק רשאי להגיש בקשה לביטול צו העיקול או להגבלתו, לא יאוחר משלושים ימים מיום שהומצא לו העתק מבקשת העיקול והתצהיר.</w:t>
      </w:r>
    </w:p>
    <w:p w14:paraId="2FFFC41E" w14:textId="77777777" w:rsidR="00000000" w:rsidRDefault="00A03675">
      <w:pPr>
        <w:divId w:val="1955356717"/>
        <w:rPr>
          <w:rFonts w:ascii="Arial" w:eastAsia="Times New Roman" w:hAnsi="Arial" w:cs="Arial"/>
          <w:rtl/>
        </w:rPr>
      </w:pPr>
      <w:r>
        <w:rPr>
          <w:rFonts w:ascii="Arial" w:eastAsia="Times New Roman" w:hAnsi="Arial" w:cs="Arial"/>
          <w:rtl/>
        </w:rPr>
        <w:t>(ד) הודה המחזיק שהנכס שייך למשיב, יורה בית המשפט כיצד לנהוג לגביו.</w:t>
      </w:r>
    </w:p>
    <w:p w14:paraId="02136F85"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מחזיק שלא הודה</w:t>
      </w:r>
    </w:p>
    <w:p w14:paraId="3EA9F2C5" w14:textId="77777777" w:rsidR="00000000" w:rsidRDefault="00A03675">
      <w:pPr>
        <w:spacing w:after="0"/>
        <w:divId w:val="1371297681"/>
        <w:rPr>
          <w:rFonts w:ascii="Arial" w:eastAsia="Times New Roman" w:hAnsi="Arial" w:cs="Arial"/>
          <w:rtl/>
        </w:rPr>
      </w:pPr>
      <w:r>
        <w:rPr>
          <w:rFonts w:ascii="Arial" w:eastAsia="Times New Roman" w:hAnsi="Arial" w:cs="Arial"/>
          <w:rtl/>
        </w:rPr>
        <w:lastRenderedPageBreak/>
        <w:t xml:space="preserve">105. </w:t>
      </w:r>
      <w:r>
        <w:rPr>
          <w:rFonts w:ascii="Arial" w:eastAsia="Times New Roman" w:hAnsi="Arial" w:cs="Arial"/>
          <w:rtl/>
        </w:rPr>
        <w:t>(א) לא הודה המחזיק כי נכסי המשיב מצויים בידו, או התנגד מכל טעם אחר לאישור העיקול או לא השיב כלל בתוך המועד שנקבע לו, רשאי המבקש בתוך ארבעה עשר ימים מיום שהומצאה לו תשובת המחזיק או מתום המועד כאמור בתקנה 104(א), להגיש לבית המשפט בקשה מנומקת בכתב לאישור העיק</w:t>
      </w:r>
      <w:r>
        <w:rPr>
          <w:rFonts w:ascii="Arial" w:eastAsia="Times New Roman" w:hAnsi="Arial" w:cs="Arial"/>
          <w:rtl/>
        </w:rPr>
        <w:t>ול; לא ביקש המבקש את אישור העיקול, העיקול בטל בתום ארבעה עשר הימים האמורים, לגבי כל נכס שהמחזיק לא הודה שהוא מצוי בידו.</w:t>
      </w:r>
    </w:p>
    <w:p w14:paraId="18D344EA" w14:textId="77777777" w:rsidR="00000000" w:rsidRDefault="00A03675">
      <w:pPr>
        <w:divId w:val="1780181638"/>
        <w:rPr>
          <w:rFonts w:ascii="Arial" w:eastAsia="Times New Roman" w:hAnsi="Arial" w:cs="Arial"/>
          <w:rtl/>
        </w:rPr>
      </w:pPr>
      <w:r>
        <w:rPr>
          <w:rFonts w:ascii="Arial" w:eastAsia="Times New Roman" w:hAnsi="Arial" w:cs="Arial"/>
          <w:rtl/>
        </w:rPr>
        <w:t>(ב) דינה של בקשה כאמור כדין כתב תביעה; דינו של מחזיק לעניין אישור העיקול כדינו של נתבע, בשינויים המחויבים לפי העניין.</w:t>
      </w:r>
    </w:p>
    <w:p w14:paraId="7C078B36" w14:textId="77777777" w:rsidR="00000000" w:rsidRDefault="00A03675">
      <w:pPr>
        <w:divId w:val="1298031678"/>
        <w:rPr>
          <w:rFonts w:ascii="Arial" w:eastAsia="Times New Roman" w:hAnsi="Arial" w:cs="Arial"/>
          <w:rtl/>
        </w:rPr>
      </w:pPr>
      <w:r>
        <w:rPr>
          <w:rFonts w:ascii="Arial" w:eastAsia="Times New Roman" w:hAnsi="Arial" w:cs="Arial"/>
          <w:rtl/>
        </w:rPr>
        <w:t>(ג) הדיון בבקשה כא</w:t>
      </w:r>
      <w:r>
        <w:rPr>
          <w:rFonts w:ascii="Arial" w:eastAsia="Times New Roman" w:hAnsi="Arial" w:cs="Arial"/>
          <w:rtl/>
        </w:rPr>
        <w:t>מור יכול שיהיה בכל שלב של הדיון בתובענה, ואף לאחר שניתן בה פסק דין, כפי שבית המשפט יורה.</w:t>
      </w:r>
    </w:p>
    <w:p w14:paraId="48749E63"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עיקול זמני לטובת תובע שזכה בתביעתו</w:t>
      </w:r>
    </w:p>
    <w:p w14:paraId="3CED1AE6" w14:textId="77777777" w:rsidR="00000000" w:rsidRDefault="00A03675">
      <w:pPr>
        <w:spacing w:after="0"/>
        <w:divId w:val="859439488"/>
        <w:rPr>
          <w:rFonts w:ascii="Arial" w:eastAsia="Times New Roman" w:hAnsi="Arial" w:cs="Arial"/>
          <w:rtl/>
        </w:rPr>
      </w:pPr>
      <w:r>
        <w:rPr>
          <w:rFonts w:ascii="Arial" w:eastAsia="Times New Roman" w:hAnsi="Arial" w:cs="Arial"/>
          <w:rtl/>
        </w:rPr>
        <w:t xml:space="preserve">106. זכה התובע בתביעתו, ימשיך העיקול הזמני לעמוד בתוקפו עד שפסק הדין יבוצע או עד להוראה אחרת של בית המשפט; בפסק הדין רשאי בית המשפט </w:t>
      </w:r>
      <w:r>
        <w:rPr>
          <w:rFonts w:ascii="Arial" w:eastAsia="Times New Roman" w:hAnsi="Arial" w:cs="Arial"/>
          <w:rtl/>
        </w:rPr>
        <w:t>לתת הוראות בנוגע לעיקול הזמני ולפסוק הוצאות בקשר אליו.</w:t>
      </w:r>
    </w:p>
    <w:p w14:paraId="6F2DC8B6"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החלת חוק ההוצאה לפועל</w:t>
      </w:r>
    </w:p>
    <w:p w14:paraId="4A79E22E" w14:textId="77777777" w:rsidR="00000000" w:rsidRDefault="00A03675">
      <w:pPr>
        <w:spacing w:after="0"/>
        <w:divId w:val="176120384"/>
        <w:rPr>
          <w:rFonts w:ascii="Arial" w:eastAsia="Times New Roman" w:hAnsi="Arial" w:cs="Arial"/>
          <w:rtl/>
        </w:rPr>
      </w:pPr>
      <w:r>
        <w:rPr>
          <w:rFonts w:ascii="Arial" w:eastAsia="Times New Roman" w:hAnsi="Arial" w:cs="Arial"/>
          <w:rtl/>
        </w:rPr>
        <w:t>107. חוק ההוצאה לפועל יחול על ביצוע עיקול זמני לפי סימן זה, ואם זכה התובע בתביעתו, ימשיכו בפעולות לפי אותו חוק, זולת אם בית המשפט הורה אחרת.</w:t>
      </w:r>
    </w:p>
    <w:p w14:paraId="40E6E67D"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המצאה למדינה או לתאגיד בנקאי</w:t>
      </w:r>
    </w:p>
    <w:p w14:paraId="752512D6" w14:textId="77777777" w:rsidR="00000000" w:rsidRDefault="00A03675">
      <w:pPr>
        <w:spacing w:after="0"/>
        <w:divId w:val="1378971934"/>
        <w:rPr>
          <w:rFonts w:ascii="Arial" w:eastAsia="Times New Roman" w:hAnsi="Arial" w:cs="Arial"/>
          <w:rtl/>
        </w:rPr>
      </w:pPr>
      <w:r>
        <w:rPr>
          <w:rFonts w:ascii="Arial" w:eastAsia="Times New Roman" w:hAnsi="Arial" w:cs="Arial"/>
          <w:rtl/>
        </w:rPr>
        <w:t xml:space="preserve">108. (א) </w:t>
      </w:r>
      <w:r>
        <w:rPr>
          <w:rFonts w:ascii="Arial" w:eastAsia="Times New Roman" w:hAnsi="Arial" w:cs="Arial"/>
          <w:rtl/>
        </w:rPr>
        <w:t>המצאה למדינה של צו לפי סימן זה תהיה בהמצאתו למשרד חשב המשרד שבידיו נמצא הנכס נושא הצו.</w:t>
      </w:r>
    </w:p>
    <w:p w14:paraId="2A509C3F" w14:textId="77777777" w:rsidR="00000000" w:rsidRDefault="00A03675">
      <w:pPr>
        <w:divId w:val="829176755"/>
        <w:rPr>
          <w:rFonts w:ascii="Arial" w:eastAsia="Times New Roman" w:hAnsi="Arial" w:cs="Arial"/>
          <w:rtl/>
        </w:rPr>
      </w:pPr>
      <w:r>
        <w:rPr>
          <w:rFonts w:ascii="Arial" w:eastAsia="Times New Roman" w:hAnsi="Arial" w:cs="Arial"/>
          <w:rtl/>
        </w:rPr>
        <w:t>(ב) המצאה לתאגיד בנקאי, כהגדרתו בחוק הבנקאות (רישוי), התשמ"א-1981, של צו לפי סימן זה, תהיה למשרד הראשי שלו.</w:t>
      </w:r>
    </w:p>
    <w:p w14:paraId="7186E424" w14:textId="77777777" w:rsidR="00000000" w:rsidRDefault="00A03675">
      <w:pPr>
        <w:spacing w:before="150" w:after="150"/>
        <w:ind w:left="150" w:right="150"/>
        <w:jc w:val="center"/>
        <w:outlineLvl w:val="4"/>
        <w:divId w:val="2063938294"/>
        <w:rPr>
          <w:rFonts w:ascii="Arial" w:eastAsia="Times New Roman" w:hAnsi="Arial" w:cs="Arial"/>
          <w:b/>
          <w:bCs/>
          <w:sz w:val="27"/>
          <w:szCs w:val="27"/>
          <w:rtl/>
        </w:rPr>
      </w:pPr>
      <w:r>
        <w:rPr>
          <w:rFonts w:ascii="Arial" w:eastAsia="Times New Roman" w:hAnsi="Arial" w:cs="Arial"/>
          <w:b/>
          <w:bCs/>
          <w:sz w:val="27"/>
          <w:szCs w:val="27"/>
          <w:rtl/>
        </w:rPr>
        <w:t>סימן ג': צו מניעה זמני</w:t>
      </w:r>
    </w:p>
    <w:p w14:paraId="5EEB2F50"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צו מניעה זמני</w:t>
      </w:r>
    </w:p>
    <w:p w14:paraId="7F83022D" w14:textId="77777777" w:rsidR="00000000" w:rsidRDefault="00A03675">
      <w:pPr>
        <w:spacing w:after="0"/>
        <w:divId w:val="1774787332"/>
        <w:rPr>
          <w:rFonts w:ascii="Arial" w:eastAsia="Times New Roman" w:hAnsi="Arial" w:cs="Arial"/>
          <w:rtl/>
        </w:rPr>
      </w:pPr>
      <w:r>
        <w:rPr>
          <w:rFonts w:ascii="Arial" w:eastAsia="Times New Roman" w:hAnsi="Arial" w:cs="Arial"/>
          <w:rtl/>
        </w:rPr>
        <w:t xml:space="preserve">109. </w:t>
      </w:r>
      <w:r>
        <w:rPr>
          <w:rFonts w:ascii="Arial" w:eastAsia="Times New Roman" w:hAnsi="Arial" w:cs="Arial"/>
          <w:rtl/>
        </w:rPr>
        <w:t>בית המשפט רשאי להורות למשיב להימנע מלעשות או להימנע מלהוסיף ולעשות, בעצמו או באמצעות מי מטעמו, פעולה כלשהי, אם שוכנע כי קיים חשש סביר שאי-מתן הצו יכביד באופן ממשי על ביצועו הראוי של פסק הדין.</w:t>
      </w:r>
    </w:p>
    <w:p w14:paraId="5FF76AB0"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תחולה על צו מניעה זמני</w:t>
      </w:r>
    </w:p>
    <w:p w14:paraId="31C4C2F9" w14:textId="77777777" w:rsidR="00000000" w:rsidRDefault="00A03675">
      <w:pPr>
        <w:spacing w:after="0"/>
        <w:divId w:val="141235761"/>
        <w:rPr>
          <w:rFonts w:ascii="Arial" w:eastAsia="Times New Roman" w:hAnsi="Arial" w:cs="Arial"/>
          <w:rtl/>
        </w:rPr>
      </w:pPr>
      <w:r>
        <w:rPr>
          <w:rFonts w:ascii="Arial" w:eastAsia="Times New Roman" w:hAnsi="Arial" w:cs="Arial"/>
          <w:rtl/>
        </w:rPr>
        <w:t>110. תקנות 103(ג) ו-106 יחולו על צו מניעה</w:t>
      </w:r>
      <w:r>
        <w:rPr>
          <w:rFonts w:ascii="Arial" w:eastAsia="Times New Roman" w:hAnsi="Arial" w:cs="Arial"/>
          <w:rtl/>
        </w:rPr>
        <w:t xml:space="preserve"> זמני בשינויים המחויבים.</w:t>
      </w:r>
    </w:p>
    <w:p w14:paraId="6478868C" w14:textId="77777777" w:rsidR="00000000" w:rsidRDefault="00A03675">
      <w:pPr>
        <w:spacing w:before="150" w:after="150"/>
        <w:ind w:left="150" w:right="150"/>
        <w:jc w:val="center"/>
        <w:outlineLvl w:val="4"/>
        <w:divId w:val="2063938294"/>
        <w:rPr>
          <w:rFonts w:ascii="Arial" w:eastAsia="Times New Roman" w:hAnsi="Arial" w:cs="Arial"/>
          <w:b/>
          <w:bCs/>
          <w:sz w:val="27"/>
          <w:szCs w:val="27"/>
          <w:rtl/>
        </w:rPr>
      </w:pPr>
      <w:r>
        <w:rPr>
          <w:rFonts w:ascii="Arial" w:eastAsia="Times New Roman" w:hAnsi="Arial" w:cs="Arial"/>
          <w:b/>
          <w:bCs/>
          <w:sz w:val="27"/>
          <w:szCs w:val="27"/>
          <w:rtl/>
        </w:rPr>
        <w:t>סימן ד': כינוס נכסים זמני</w:t>
      </w:r>
    </w:p>
    <w:p w14:paraId="7ECE9C9F"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מינוי כונס נכסים זמני</w:t>
      </w:r>
    </w:p>
    <w:p w14:paraId="575B71F4" w14:textId="77777777" w:rsidR="00000000" w:rsidRDefault="00A03675">
      <w:pPr>
        <w:spacing w:after="0"/>
        <w:divId w:val="1554585844"/>
        <w:rPr>
          <w:rFonts w:ascii="Arial" w:eastAsia="Times New Roman" w:hAnsi="Arial" w:cs="Arial"/>
          <w:rtl/>
        </w:rPr>
      </w:pPr>
      <w:r>
        <w:rPr>
          <w:rFonts w:ascii="Arial" w:eastAsia="Times New Roman" w:hAnsi="Arial" w:cs="Arial"/>
          <w:rtl/>
        </w:rPr>
        <w:lastRenderedPageBreak/>
        <w:t>111. (א) בית המשפט רשאי למנות כונס נכסים זמני (להלן בסימן זה – כונס) על נכסים מסוימים שברשות המשיב או ברשות מחזיק, אם שוכנע כי קיים חשש ממשי לפגיעה ניכרת בערכם של הנכסים או ביכולת מימ</w:t>
      </w:r>
      <w:r>
        <w:rPr>
          <w:rFonts w:ascii="Arial" w:eastAsia="Times New Roman" w:hAnsi="Arial" w:cs="Arial"/>
          <w:rtl/>
        </w:rPr>
        <w:t>ושם או לכך שהמשיב או אדם אחר מטעמו עומד להעלים את הנכסים או להשמידם או כי הנכסים הופקו תוך ביצוע המעשה או המחדל נושא התביעה או שימשו לביצועו, וכי אי-מתן הצו יכביד באופן ממשי על ביצוע פסק הדין.</w:t>
      </w:r>
    </w:p>
    <w:p w14:paraId="6A2F7096" w14:textId="77777777" w:rsidR="00000000" w:rsidRDefault="00A03675">
      <w:pPr>
        <w:divId w:val="1573002494"/>
        <w:rPr>
          <w:rFonts w:ascii="Arial" w:eastAsia="Times New Roman" w:hAnsi="Arial" w:cs="Arial"/>
          <w:rtl/>
        </w:rPr>
      </w:pPr>
      <w:r>
        <w:rPr>
          <w:rFonts w:ascii="Arial" w:eastAsia="Times New Roman" w:hAnsi="Arial" w:cs="Arial"/>
          <w:rtl/>
        </w:rPr>
        <w:t>(ב) בית המשפט הדן בבקשה למינוי כונס יביא בחשבון את סכום החוב או</w:t>
      </w:r>
      <w:r>
        <w:rPr>
          <w:rFonts w:ascii="Arial" w:eastAsia="Times New Roman" w:hAnsi="Arial" w:cs="Arial"/>
          <w:rtl/>
        </w:rPr>
        <w:t xml:space="preserve"> שווי הנושא, את הסכום שהכונס יכול להשיג לפי המשוער ממכירת הנכסים או ניהולם, את העלויות המשוערות הכרוכות במינויו ובביצוע תפקידו, ואת הנזק העלול להיגרם לנתבע עקב מכירת הנכסים או ניהולם בידי כונס, ורשאי הוא להורות על עריכת בדיקה או חקירה בכל עניין הקשור לכך.</w:t>
      </w:r>
    </w:p>
    <w:p w14:paraId="38FF0741"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סייגים למינוי כונס</w:t>
      </w:r>
    </w:p>
    <w:p w14:paraId="2AC61D82" w14:textId="77777777" w:rsidR="00000000" w:rsidRDefault="00A03675">
      <w:pPr>
        <w:spacing w:after="0"/>
        <w:divId w:val="1332565795"/>
        <w:rPr>
          <w:rFonts w:ascii="Arial" w:eastAsia="Times New Roman" w:hAnsi="Arial" w:cs="Arial"/>
          <w:rtl/>
        </w:rPr>
      </w:pPr>
      <w:r>
        <w:rPr>
          <w:rFonts w:ascii="Arial" w:eastAsia="Times New Roman" w:hAnsi="Arial" w:cs="Arial"/>
          <w:rtl/>
        </w:rPr>
        <w:t>112. (א) בבקשה למינוי כונס יציע המבקש, בכפוף לאמור בתקנת משנה (ב), מועמד לשמש ככונס, ויצרף את הסכמת המועמד בכתב למינוי.</w:t>
      </w:r>
    </w:p>
    <w:p w14:paraId="0D66D65A" w14:textId="77777777" w:rsidR="00000000" w:rsidRDefault="00A03675">
      <w:pPr>
        <w:divId w:val="2045128553"/>
        <w:rPr>
          <w:rFonts w:ascii="Arial" w:eastAsia="Times New Roman" w:hAnsi="Arial" w:cs="Arial"/>
          <w:rtl/>
        </w:rPr>
      </w:pPr>
      <w:r>
        <w:rPr>
          <w:rFonts w:ascii="Arial" w:eastAsia="Times New Roman" w:hAnsi="Arial" w:cs="Arial"/>
          <w:rtl/>
        </w:rPr>
        <w:t>(ב) בית המשפט לא ימנה אדם לכונס אם יש בינו לבין מי מבעלי הדין קשר אישי או מקצועי, זולת אם הסכימו בעלי הדין למינוי, או</w:t>
      </w:r>
      <w:r>
        <w:rPr>
          <w:rFonts w:ascii="Arial" w:eastAsia="Times New Roman" w:hAnsi="Arial" w:cs="Arial"/>
          <w:rtl/>
        </w:rPr>
        <w:t xml:space="preserve"> אם סבר, מטעמים מיוחדים, שיש בכך צורך והדבר לא יפגע בביצוע יעיל והוגן של הצו או יפגע באופן בלתי הוגן במשיב.</w:t>
      </w:r>
    </w:p>
    <w:p w14:paraId="3D39F12B"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סמכות הכונס</w:t>
      </w:r>
    </w:p>
    <w:p w14:paraId="72E5DA7B" w14:textId="77777777" w:rsidR="00000000" w:rsidRDefault="00A03675">
      <w:pPr>
        <w:spacing w:after="0"/>
        <w:divId w:val="1452898947"/>
        <w:rPr>
          <w:rFonts w:ascii="Arial" w:eastAsia="Times New Roman" w:hAnsi="Arial" w:cs="Arial"/>
          <w:rtl/>
        </w:rPr>
      </w:pPr>
      <w:r>
        <w:rPr>
          <w:rFonts w:ascii="Arial" w:eastAsia="Times New Roman" w:hAnsi="Arial" w:cs="Arial"/>
          <w:rtl/>
        </w:rPr>
        <w:t>113. (א) בית המשפט רשאי להסמיך כונס לעשות, בין השאר, את הפעולות האלה, כולן או מקצתן:</w:t>
      </w:r>
    </w:p>
    <w:p w14:paraId="76FB950B" w14:textId="77777777" w:rsidR="00000000" w:rsidRDefault="00A03675">
      <w:pPr>
        <w:divId w:val="790828614"/>
        <w:rPr>
          <w:rFonts w:ascii="Arial" w:eastAsia="Times New Roman" w:hAnsi="Arial" w:cs="Arial"/>
          <w:rtl/>
        </w:rPr>
      </w:pPr>
      <w:r>
        <w:rPr>
          <w:rFonts w:ascii="Arial" w:eastAsia="Times New Roman" w:hAnsi="Arial" w:cs="Arial"/>
          <w:rtl/>
        </w:rPr>
        <w:t>(1) לחפש ולאתר את מקום הימצאם של הנכסים;</w:t>
      </w:r>
    </w:p>
    <w:p w14:paraId="2C91CAA6" w14:textId="77777777" w:rsidR="00000000" w:rsidRDefault="00A03675">
      <w:pPr>
        <w:divId w:val="2003771887"/>
        <w:rPr>
          <w:rFonts w:ascii="Arial" w:eastAsia="Times New Roman" w:hAnsi="Arial" w:cs="Arial"/>
          <w:rtl/>
        </w:rPr>
      </w:pPr>
      <w:r>
        <w:rPr>
          <w:rFonts w:ascii="Arial" w:eastAsia="Times New Roman" w:hAnsi="Arial" w:cs="Arial"/>
          <w:rtl/>
        </w:rPr>
        <w:t>(2) להיכנס</w:t>
      </w:r>
      <w:r>
        <w:rPr>
          <w:rFonts w:ascii="Arial" w:eastAsia="Times New Roman" w:hAnsi="Arial" w:cs="Arial"/>
          <w:rtl/>
        </w:rPr>
        <w:t xml:space="preserve"> לחצרים לשם איתורם ותפיסתם;</w:t>
      </w:r>
    </w:p>
    <w:p w14:paraId="7017FB53" w14:textId="77777777" w:rsidR="00000000" w:rsidRDefault="00A03675">
      <w:pPr>
        <w:divId w:val="1810240181"/>
        <w:rPr>
          <w:rFonts w:ascii="Arial" w:eastAsia="Times New Roman" w:hAnsi="Arial" w:cs="Arial"/>
          <w:rtl/>
        </w:rPr>
      </w:pPr>
      <w:r>
        <w:rPr>
          <w:rFonts w:ascii="Arial" w:eastAsia="Times New Roman" w:hAnsi="Arial" w:cs="Arial"/>
          <w:rtl/>
        </w:rPr>
        <w:t>(3) לגבי נכסים שהם מסמכים או מידע האגור במדיה אלקטרונית – לצלמם או להעתיקם;</w:t>
      </w:r>
    </w:p>
    <w:p w14:paraId="631181C2" w14:textId="77777777" w:rsidR="00000000" w:rsidRDefault="00A03675">
      <w:pPr>
        <w:divId w:val="1124230281"/>
        <w:rPr>
          <w:rFonts w:ascii="Arial" w:eastAsia="Times New Roman" w:hAnsi="Arial" w:cs="Arial"/>
          <w:rtl/>
        </w:rPr>
      </w:pPr>
      <w:r>
        <w:rPr>
          <w:rFonts w:ascii="Arial" w:eastAsia="Times New Roman" w:hAnsi="Arial" w:cs="Arial"/>
          <w:rtl/>
        </w:rPr>
        <w:t>(4) לתפוס את הנכסים, להחזיק בהם, לשמור עליהם, לנהלם ולהשביחם;</w:t>
      </w:r>
    </w:p>
    <w:p w14:paraId="31ABCAD1" w14:textId="77777777" w:rsidR="00000000" w:rsidRDefault="00A03675">
      <w:pPr>
        <w:divId w:val="85348359"/>
        <w:rPr>
          <w:rFonts w:ascii="Arial" w:eastAsia="Times New Roman" w:hAnsi="Arial" w:cs="Arial"/>
          <w:rtl/>
        </w:rPr>
      </w:pPr>
      <w:r>
        <w:rPr>
          <w:rFonts w:ascii="Arial" w:eastAsia="Times New Roman" w:hAnsi="Arial" w:cs="Arial"/>
          <w:rtl/>
        </w:rPr>
        <w:t>(5) להפעיל לגבי הנכסים כל סמכות, כוח או זכות הנתונים לבעל הנכסים או למחזיק בהם, לרבות ניהו</w:t>
      </w:r>
      <w:r>
        <w:rPr>
          <w:rFonts w:ascii="Arial" w:eastAsia="Times New Roman" w:hAnsi="Arial" w:cs="Arial"/>
          <w:rtl/>
        </w:rPr>
        <w:t>ל הליכים משפטיים בנוגע אליהם וחתימה על כל מסמך בקשר אליהם.</w:t>
      </w:r>
    </w:p>
    <w:p w14:paraId="26907783" w14:textId="77777777" w:rsidR="00000000" w:rsidRDefault="00A03675">
      <w:pPr>
        <w:divId w:val="1221554822"/>
        <w:rPr>
          <w:rFonts w:ascii="Arial" w:eastAsia="Times New Roman" w:hAnsi="Arial" w:cs="Arial"/>
          <w:rtl/>
        </w:rPr>
      </w:pPr>
      <w:r>
        <w:rPr>
          <w:rFonts w:ascii="Arial" w:eastAsia="Times New Roman" w:hAnsi="Arial" w:cs="Arial"/>
          <w:rtl/>
        </w:rPr>
        <w:t>(ב) בית המשפט רשאי להורות, בצו, לאדם לאפשר לכונס כניסה לחצרים שהוא מחזיק בהם לשם ביצוע הפעולות המפורטות בצו שניתן לפי תקנת משנה (א) וכן להורות לאדם להימנע מכל פעולה העלולה להפריע או לעכב את הכונס מ</w:t>
      </w:r>
      <w:r>
        <w:rPr>
          <w:rFonts w:ascii="Arial" w:eastAsia="Times New Roman" w:hAnsi="Arial" w:cs="Arial"/>
          <w:rtl/>
        </w:rPr>
        <w:t>ביצוע הצו.</w:t>
      </w:r>
    </w:p>
    <w:p w14:paraId="0F45B04A"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כניסה לחצרים</w:t>
      </w:r>
    </w:p>
    <w:p w14:paraId="7F88B63C" w14:textId="77777777" w:rsidR="00000000" w:rsidRDefault="00A03675">
      <w:pPr>
        <w:spacing w:after="0"/>
        <w:divId w:val="592250286"/>
        <w:rPr>
          <w:rFonts w:ascii="Arial" w:eastAsia="Times New Roman" w:hAnsi="Arial" w:cs="Arial"/>
          <w:rtl/>
        </w:rPr>
      </w:pPr>
      <w:r>
        <w:rPr>
          <w:rFonts w:ascii="Arial" w:eastAsia="Times New Roman" w:hAnsi="Arial" w:cs="Arial"/>
          <w:rtl/>
        </w:rPr>
        <w:t>114. בטרם כניסתו לחצרים ימסור הכונס לאחראי על החצרים, לאדם שנגדו ניתן הצו או לאדם הנחזה להיות בגיר אחר האחראי מטעמו, את צו הכניסה לחצרים והודעה המסבירה את משמעות הצו, ערוכה לפי הנוסח בטופס 8 שבתוספת הראשונה, וכן יידע אותו בדבר זכותו</w:t>
      </w:r>
      <w:r>
        <w:rPr>
          <w:rFonts w:ascii="Arial" w:eastAsia="Times New Roman" w:hAnsi="Arial" w:cs="Arial"/>
          <w:rtl/>
        </w:rPr>
        <w:t xml:space="preserve"> להתייעצות טלפונית עם עורך דין, אם אפשר, ובדבר זכותו להגיש הודעת הצטרפות להליך בתוך עשרים ימים; לבקשת האחראי על החצרים, יסביר לו הכונס בשפה ברורה את משמעות הצו, וכי סירוב לאפשר את ביצועו מהווה ביזיון בית משפט ועשוי לשמש ראיה במסגרת ההליך המשפטי.</w:t>
      </w:r>
    </w:p>
    <w:p w14:paraId="3AC41435"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lastRenderedPageBreak/>
        <w:t>כניסה, חיפ</w:t>
      </w:r>
      <w:r>
        <w:rPr>
          <w:rFonts w:ascii="Arial" w:eastAsia="Times New Roman" w:hAnsi="Arial" w:cs="Arial"/>
          <w:b/>
          <w:bCs/>
          <w:rtl/>
        </w:rPr>
        <w:t>וש ותפיסה</w:t>
      </w:r>
    </w:p>
    <w:p w14:paraId="0F480B33" w14:textId="77777777" w:rsidR="00000000" w:rsidRDefault="00A03675">
      <w:pPr>
        <w:spacing w:after="0"/>
        <w:divId w:val="2006662689"/>
        <w:rPr>
          <w:rFonts w:ascii="Arial" w:eastAsia="Times New Roman" w:hAnsi="Arial" w:cs="Arial"/>
          <w:rtl/>
        </w:rPr>
      </w:pPr>
      <w:r>
        <w:rPr>
          <w:rFonts w:ascii="Arial" w:eastAsia="Times New Roman" w:hAnsi="Arial" w:cs="Arial"/>
          <w:rtl/>
        </w:rPr>
        <w:t>115. (א) כניסה לחצרים, חיפוש, צילום, העתקה או תפיסה של נכסים לפי פרק זה ייעשו בידי הכונס בנוכחות האחראי על החצרים, ובנוכחות שני עדים, זולת אם אישר האחראי על החצרים בכתב כי אינו מעוניין בנוכחות עדים או אם בית המשפט הורה אחרת מטעמים מיוחדים; לא ישמ</w:t>
      </w:r>
      <w:r>
        <w:rPr>
          <w:rFonts w:ascii="Arial" w:eastAsia="Times New Roman" w:hAnsi="Arial" w:cs="Arial"/>
          <w:rtl/>
        </w:rPr>
        <w:t>ש עד, לצורך תקנה זו, מי שיש בינו לבין מי מבעלי הדין קשר אישי או מקצועי – זולת אם הסכים לכך בעל הדין שכנגד.</w:t>
      </w:r>
    </w:p>
    <w:p w14:paraId="59E2641D" w14:textId="77777777" w:rsidR="00000000" w:rsidRDefault="00A03675">
      <w:pPr>
        <w:divId w:val="563638616"/>
        <w:rPr>
          <w:rFonts w:ascii="Arial" w:eastAsia="Times New Roman" w:hAnsi="Arial" w:cs="Arial"/>
          <w:rtl/>
        </w:rPr>
      </w:pPr>
      <w:r>
        <w:rPr>
          <w:rFonts w:ascii="Arial" w:eastAsia="Times New Roman" w:hAnsi="Arial" w:cs="Arial"/>
          <w:rtl/>
        </w:rPr>
        <w:t>(ב) לא הצליח הכונס לאתר את האחראי לחצרים או ליצור אתו קשר על אף שפעל בשקידה ראויה וסבירה או שהאחראי סירב לשתף פעולה עם הכונס לצורך ביצוע הצו, רשאי בי</w:t>
      </w:r>
      <w:r>
        <w:rPr>
          <w:rFonts w:ascii="Arial" w:eastAsia="Times New Roman" w:hAnsi="Arial" w:cs="Arial"/>
          <w:rtl/>
        </w:rPr>
        <w:t>ת המשפט לתת לכונס הוראות שיאפשרו את ביצוע תפקידו.</w:t>
      </w:r>
    </w:p>
    <w:p w14:paraId="5D279C67"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חיפוש בחומר מחשב</w:t>
      </w:r>
    </w:p>
    <w:p w14:paraId="53A7FC86" w14:textId="77777777" w:rsidR="00000000" w:rsidRDefault="00A03675">
      <w:pPr>
        <w:spacing w:after="0"/>
        <w:divId w:val="1631859851"/>
        <w:rPr>
          <w:rFonts w:ascii="Arial" w:eastAsia="Times New Roman" w:hAnsi="Arial" w:cs="Arial"/>
          <w:rtl/>
        </w:rPr>
      </w:pPr>
      <w:r>
        <w:rPr>
          <w:rFonts w:ascii="Arial" w:eastAsia="Times New Roman" w:hAnsi="Arial" w:cs="Arial"/>
          <w:rtl/>
        </w:rPr>
        <w:t xml:space="preserve">116. </w:t>
      </w:r>
      <w:r>
        <w:rPr>
          <w:rFonts w:ascii="Arial" w:eastAsia="Times New Roman" w:hAnsi="Arial" w:cs="Arial"/>
          <w:rtl/>
        </w:rPr>
        <w:t>הכונס לא יבצע חיפוש ותפיסה של מחשב, חומר מחשב או פלט כהגדרתם בחוק המחשבים, התשנ"ה-1995, אלא בהתקיים תנאים אלה:</w:t>
      </w:r>
    </w:p>
    <w:p w14:paraId="6E8F8A1A" w14:textId="77777777" w:rsidR="00000000" w:rsidRDefault="00A03675">
      <w:pPr>
        <w:divId w:val="1055544308"/>
        <w:rPr>
          <w:rFonts w:ascii="Arial" w:eastAsia="Times New Roman" w:hAnsi="Arial" w:cs="Arial"/>
          <w:rtl/>
        </w:rPr>
      </w:pPr>
      <w:r>
        <w:rPr>
          <w:rFonts w:ascii="Arial" w:eastAsia="Times New Roman" w:hAnsi="Arial" w:cs="Arial"/>
          <w:rtl/>
        </w:rPr>
        <w:t>(1) בית המשפט כלל בצו היתר מפורש לחיפוש ותפיסה כאמור;</w:t>
      </w:r>
    </w:p>
    <w:p w14:paraId="13B1F717" w14:textId="77777777" w:rsidR="00000000" w:rsidRDefault="00A03675">
      <w:pPr>
        <w:divId w:val="1496801823"/>
        <w:rPr>
          <w:rFonts w:ascii="Arial" w:eastAsia="Times New Roman" w:hAnsi="Arial" w:cs="Arial"/>
          <w:rtl/>
        </w:rPr>
      </w:pPr>
      <w:r>
        <w:rPr>
          <w:rFonts w:ascii="Arial" w:eastAsia="Times New Roman" w:hAnsi="Arial" w:cs="Arial"/>
          <w:rtl/>
        </w:rPr>
        <w:t>(2) בית המשפט מינה בעל תפקיד מיומן לביצוע החיפוש, זולת אם האחראי על החצרים הסכים לבצע את הח</w:t>
      </w:r>
      <w:r>
        <w:rPr>
          <w:rFonts w:ascii="Arial" w:eastAsia="Times New Roman" w:hAnsi="Arial" w:cs="Arial"/>
          <w:rtl/>
        </w:rPr>
        <w:t>יפוש בעצמו;</w:t>
      </w:r>
    </w:p>
    <w:p w14:paraId="2D60F9B5" w14:textId="77777777" w:rsidR="00000000" w:rsidRDefault="00A03675">
      <w:pPr>
        <w:divId w:val="1503659725"/>
        <w:rPr>
          <w:rFonts w:ascii="Arial" w:eastAsia="Times New Roman" w:hAnsi="Arial" w:cs="Arial"/>
          <w:rtl/>
        </w:rPr>
      </w:pPr>
      <w:r>
        <w:rPr>
          <w:rFonts w:ascii="Arial" w:eastAsia="Times New Roman" w:hAnsi="Arial" w:cs="Arial"/>
          <w:rtl/>
        </w:rPr>
        <w:t>(3) מבצע החיפוש יוודא תחילה כי במהלך החיפוש לא תתאפשר קבלת מידע מתקשורת בין מחשבים, זולת אם מבצע את החיפוש האחראי על החצרים.</w:t>
      </w:r>
    </w:p>
    <w:p w14:paraId="7C58721C"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מתן דין וחשבון</w:t>
      </w:r>
    </w:p>
    <w:p w14:paraId="681EA8CF" w14:textId="77777777" w:rsidR="00000000" w:rsidRDefault="00A03675">
      <w:pPr>
        <w:spacing w:after="0"/>
        <w:divId w:val="9572775"/>
        <w:rPr>
          <w:rFonts w:ascii="Arial" w:eastAsia="Times New Roman" w:hAnsi="Arial" w:cs="Arial"/>
          <w:rtl/>
        </w:rPr>
      </w:pPr>
      <w:r>
        <w:rPr>
          <w:rFonts w:ascii="Arial" w:eastAsia="Times New Roman" w:hAnsi="Arial" w:cs="Arial"/>
          <w:rtl/>
        </w:rPr>
        <w:t>117. (א) הכונס יגיש לבית המשפט דין וחשבון על ביצוע הפעולות, חתום בידי הנוכחים בעת הביצוע, בתוך שבעה ימים</w:t>
      </w:r>
      <w:r>
        <w:rPr>
          <w:rFonts w:ascii="Arial" w:eastAsia="Times New Roman" w:hAnsi="Arial" w:cs="Arial"/>
          <w:rtl/>
        </w:rPr>
        <w:t xml:space="preserve"> ממועד הביצוע, וימציא העתק ממנו למי שאליו מופנה צו הכניסה לחצרים ולבעלי הדין.</w:t>
      </w:r>
    </w:p>
    <w:p w14:paraId="7B3F0B26" w14:textId="77777777" w:rsidR="00000000" w:rsidRDefault="00A03675">
      <w:pPr>
        <w:divId w:val="941377333"/>
        <w:rPr>
          <w:rFonts w:ascii="Arial" w:eastAsia="Times New Roman" w:hAnsi="Arial" w:cs="Arial"/>
          <w:rtl/>
        </w:rPr>
      </w:pPr>
      <w:r>
        <w:rPr>
          <w:rFonts w:ascii="Arial" w:eastAsia="Times New Roman" w:hAnsi="Arial" w:cs="Arial"/>
          <w:rtl/>
        </w:rPr>
        <w:t>(ב) הדין וחשבון יכלול, בין השאר, רשימה של הנכסים שנתפסו בעת החיפוש, והערות של האחראי על החצרים שנכח בעת ביצוע הצו.</w:t>
      </w:r>
    </w:p>
    <w:p w14:paraId="3C9BBDF8"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הוראות בדבר הנכסים התפוסים</w:t>
      </w:r>
    </w:p>
    <w:p w14:paraId="3DD3B507" w14:textId="77777777" w:rsidR="00000000" w:rsidRDefault="00A03675">
      <w:pPr>
        <w:spacing w:after="0"/>
        <w:divId w:val="1184590436"/>
        <w:rPr>
          <w:rFonts w:ascii="Arial" w:eastAsia="Times New Roman" w:hAnsi="Arial" w:cs="Arial"/>
          <w:rtl/>
        </w:rPr>
      </w:pPr>
      <w:r>
        <w:rPr>
          <w:rFonts w:ascii="Arial" w:eastAsia="Times New Roman" w:hAnsi="Arial" w:cs="Arial"/>
          <w:rtl/>
        </w:rPr>
        <w:t>118. (א) בית המשפט רשאי, בכל עת, לפי</w:t>
      </w:r>
      <w:r>
        <w:rPr>
          <w:rFonts w:ascii="Arial" w:eastAsia="Times New Roman" w:hAnsi="Arial" w:cs="Arial"/>
          <w:rtl/>
        </w:rPr>
        <w:t xml:space="preserve"> בקשת הכונס, בעל הנכסים, מי שמחזיק בהם או בעל דין, להורות מה ייעשה בנכסים התפוסים; הסתיים הדיון בתובענה, יורה בית המשפט מה ייעשה בנכסים שטרם הורה מה ייעשה בהם.</w:t>
      </w:r>
    </w:p>
    <w:p w14:paraId="7DD49087" w14:textId="77777777" w:rsidR="00000000" w:rsidRDefault="00A03675">
      <w:pPr>
        <w:divId w:val="497698079"/>
        <w:rPr>
          <w:rFonts w:ascii="Arial" w:eastAsia="Times New Roman" w:hAnsi="Arial" w:cs="Arial"/>
          <w:rtl/>
        </w:rPr>
      </w:pPr>
      <w:r>
        <w:rPr>
          <w:rFonts w:ascii="Arial" w:eastAsia="Times New Roman" w:hAnsi="Arial" w:cs="Arial"/>
          <w:rtl/>
        </w:rPr>
        <w:t>(ב) פקע צו כינוס נכסים זמני שניתן לפי פרק זה, ולא הורה בית המשפט מה ייעשה בנכסים התפוסים, יוחזרו</w:t>
      </w:r>
      <w:r>
        <w:rPr>
          <w:rFonts w:ascii="Arial" w:eastAsia="Times New Roman" w:hAnsi="Arial" w:cs="Arial"/>
          <w:rtl/>
        </w:rPr>
        <w:t xml:space="preserve"> הנכסים לחצרים שמהם נלקחו בהקדם האפשרי, ולא יאוחר מתום שבעה ימים ממועד פקיעת הצו.</w:t>
      </w:r>
    </w:p>
    <w:p w14:paraId="5EB973B7"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שמירת סודיות</w:t>
      </w:r>
    </w:p>
    <w:p w14:paraId="0B992A3F" w14:textId="77777777" w:rsidR="00000000" w:rsidRDefault="00A03675">
      <w:pPr>
        <w:spacing w:after="0"/>
        <w:divId w:val="1236936553"/>
        <w:rPr>
          <w:rFonts w:ascii="Arial" w:eastAsia="Times New Roman" w:hAnsi="Arial" w:cs="Arial"/>
          <w:rtl/>
        </w:rPr>
      </w:pPr>
      <w:r>
        <w:rPr>
          <w:rFonts w:ascii="Arial" w:eastAsia="Times New Roman" w:hAnsi="Arial" w:cs="Arial"/>
          <w:rtl/>
        </w:rPr>
        <w:t>119. (א) הכונס לא יעשה שימוש בנכסים, במידע או במסמכים שהגיעו אליו עקב תפקידו, ולא יגלה מידע או מסמכים כאמור לאחר, אלא כפי שיורה בית המשפט.</w:t>
      </w:r>
    </w:p>
    <w:p w14:paraId="0DF6628B" w14:textId="77777777" w:rsidR="00000000" w:rsidRDefault="00A03675">
      <w:pPr>
        <w:divId w:val="2075272059"/>
        <w:rPr>
          <w:rFonts w:ascii="Arial" w:eastAsia="Times New Roman" w:hAnsi="Arial" w:cs="Arial"/>
          <w:rtl/>
        </w:rPr>
      </w:pPr>
      <w:r>
        <w:rPr>
          <w:rFonts w:ascii="Arial" w:eastAsia="Times New Roman" w:hAnsi="Arial" w:cs="Arial"/>
          <w:rtl/>
        </w:rPr>
        <w:lastRenderedPageBreak/>
        <w:t>(ב) הכונס ינקוט אמצעים</w:t>
      </w:r>
      <w:r>
        <w:rPr>
          <w:rFonts w:ascii="Arial" w:eastAsia="Times New Roman" w:hAnsi="Arial" w:cs="Arial"/>
          <w:rtl/>
        </w:rPr>
        <w:t>, ככל הדרוש, כדי להבטיח שהעובדים בשירותו והנוכחים בעת ביצוע הפעולות, ישמרו על סודיות כאמור בתקנת משנה (א).</w:t>
      </w:r>
    </w:p>
    <w:p w14:paraId="402F360E" w14:textId="77777777" w:rsidR="00000000" w:rsidRDefault="00A03675">
      <w:pPr>
        <w:divId w:val="783615148"/>
        <w:rPr>
          <w:rFonts w:ascii="Arial" w:eastAsia="Times New Roman" w:hAnsi="Arial" w:cs="Arial"/>
          <w:rtl/>
        </w:rPr>
      </w:pPr>
      <w:r>
        <w:rPr>
          <w:rFonts w:ascii="Arial" w:eastAsia="Times New Roman" w:hAnsi="Arial" w:cs="Arial"/>
          <w:rtl/>
        </w:rPr>
        <w:t>(ג) נטענה טענת חיסיון לגבי נכסים או מסמכים מסוימים, יכניס הכונס את הנכסים או המסמכים, לפי העניין, לחבילה בלי שיעיין בהם, יסגור את החבילה, יסמן אותה ב</w:t>
      </w:r>
      <w:r>
        <w:rPr>
          <w:rFonts w:ascii="Arial" w:eastAsia="Times New Roman" w:hAnsi="Arial" w:cs="Arial"/>
          <w:rtl/>
        </w:rPr>
        <w:t>אופן הניתן לזיהוי, וימסור אותה לבית המשפט, בהקדם האפשרי; הטוען רשאי, בתוך שבעה ימים ממועד מסירת החבילה, להגיש לבית המשפט בקשה להחליט בטענת החיסיון, ולפרט בה את טענותיו; בית המשפט יחליט בבקשה בתוך שבעה ימים מיום שהוגשה הבקשה, ולצורך כך הוא רשאי לעיין בנכס א</w:t>
      </w:r>
      <w:r>
        <w:rPr>
          <w:rFonts w:ascii="Arial" w:eastAsia="Times New Roman" w:hAnsi="Arial" w:cs="Arial"/>
          <w:rtl/>
        </w:rPr>
        <w:t>ו במסמך; הדיון בבקשה לפי תקנת משנה זו יהיה בדלתיים סגורות; בתקנה זו, "חבילה" – מעטפה או כלי קיבול אחר.</w:t>
      </w:r>
    </w:p>
    <w:p w14:paraId="6E397C78"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זכויות מחזיק וצד שלישי</w:t>
      </w:r>
    </w:p>
    <w:p w14:paraId="2E68E914" w14:textId="77777777" w:rsidR="00000000" w:rsidRDefault="00A03675">
      <w:pPr>
        <w:spacing w:after="0"/>
        <w:divId w:val="1233851837"/>
        <w:rPr>
          <w:rFonts w:ascii="Arial" w:eastAsia="Times New Roman" w:hAnsi="Arial" w:cs="Arial"/>
          <w:rtl/>
        </w:rPr>
      </w:pPr>
      <w:r>
        <w:rPr>
          <w:rFonts w:ascii="Arial" w:eastAsia="Times New Roman" w:hAnsi="Arial" w:cs="Arial"/>
          <w:rtl/>
        </w:rPr>
        <w:t>120. (א) נתן בית המשפט צו כינוס לגבי נכס שבידי מחזיק, יימסר לו העתק מצו הכינוס בתוך שלושה ימים ממועד נתינתו, זולת אם בית המשפט הור</w:t>
      </w:r>
      <w:r>
        <w:rPr>
          <w:rFonts w:ascii="Arial" w:eastAsia="Times New Roman" w:hAnsi="Arial" w:cs="Arial"/>
          <w:rtl/>
        </w:rPr>
        <w:t>ה אחרת כדי שלא לסכל או להפריע לביצוע הכינוס.</w:t>
      </w:r>
    </w:p>
    <w:p w14:paraId="09C263E2" w14:textId="77777777" w:rsidR="00000000" w:rsidRDefault="00A03675">
      <w:pPr>
        <w:divId w:val="1863470055"/>
        <w:rPr>
          <w:rFonts w:ascii="Arial" w:eastAsia="Times New Roman" w:hAnsi="Arial" w:cs="Arial"/>
          <w:rtl/>
        </w:rPr>
      </w:pPr>
      <w:r>
        <w:rPr>
          <w:rFonts w:ascii="Arial" w:eastAsia="Times New Roman" w:hAnsi="Arial" w:cs="Arial"/>
          <w:rtl/>
        </w:rPr>
        <w:t>(ב) המחזיק רשאי להגיש לבית המשפט הודעת הצטרפות להליך בתוך עשרים ימים ממועד שהומצא לו צו הכינוס או מיום שנודע לו על מתן הצו.</w:t>
      </w:r>
    </w:p>
    <w:p w14:paraId="017E90C0" w14:textId="77777777" w:rsidR="00000000" w:rsidRDefault="00A03675">
      <w:pPr>
        <w:divId w:val="10910671"/>
        <w:rPr>
          <w:rFonts w:ascii="Arial" w:eastAsia="Times New Roman" w:hAnsi="Arial" w:cs="Arial"/>
          <w:rtl/>
        </w:rPr>
      </w:pPr>
      <w:r>
        <w:rPr>
          <w:rFonts w:ascii="Arial" w:eastAsia="Times New Roman" w:hAnsi="Arial" w:cs="Arial"/>
          <w:rtl/>
        </w:rPr>
        <w:t>(ג) טוען צד שלישי לזכויות בנכס שבית המשפט נתן לגביו צו כינוס לפי סימן זה, רשאי הוא להגי</w:t>
      </w:r>
      <w:r>
        <w:rPr>
          <w:rFonts w:ascii="Arial" w:eastAsia="Times New Roman" w:hAnsi="Arial" w:cs="Arial"/>
          <w:rtl/>
        </w:rPr>
        <w:t>ש לבית המשפט הודעת הצטרפות להליך בתוך עשרים ימים מיום שנודע לו על מתן הצו.</w:t>
      </w:r>
    </w:p>
    <w:p w14:paraId="6F83B957" w14:textId="77777777" w:rsidR="00000000" w:rsidRDefault="00A03675">
      <w:pPr>
        <w:divId w:val="1928607957"/>
        <w:rPr>
          <w:rFonts w:ascii="Arial" w:eastAsia="Times New Roman" w:hAnsi="Arial" w:cs="Arial"/>
          <w:rtl/>
        </w:rPr>
      </w:pPr>
      <w:r>
        <w:rPr>
          <w:rFonts w:ascii="Arial" w:eastAsia="Times New Roman" w:hAnsi="Arial" w:cs="Arial"/>
          <w:rtl/>
        </w:rPr>
        <w:t>(ד) התברר לבית המשפט כי לצד שלישי עשויות להיות זכויות בנכס שניתן לגביו צו כינוס, יודיע לו בית המשפט על זכותו להגיש הודעת הצטרפות להליך בתוך עשרים ימים ממועד המצאת ההודעה; הוכח כי הצ</w:t>
      </w:r>
      <w:r>
        <w:rPr>
          <w:rFonts w:ascii="Arial" w:eastAsia="Times New Roman" w:hAnsi="Arial" w:cs="Arial"/>
          <w:rtl/>
        </w:rPr>
        <w:t>ד השלישי ידע על צו הכינוס לפני מועד המצאת ההודעה ולא הגיש הודעת הצטרפות בתוך עשרים ימים ממועד שנודע לו על הצו, יהיה הצד השלישי רשאי להגיש הודעת הצטרפות רק ברשות בית המשפט ובית המשפט ייתן רשות כאמור רק מטעמים מיוחדים.</w:t>
      </w:r>
    </w:p>
    <w:p w14:paraId="2B6A2329" w14:textId="77777777" w:rsidR="00000000" w:rsidRDefault="00A03675">
      <w:pPr>
        <w:divId w:val="1410468890"/>
        <w:rPr>
          <w:rFonts w:ascii="Arial" w:eastAsia="Times New Roman" w:hAnsi="Arial" w:cs="Arial"/>
          <w:rtl/>
        </w:rPr>
      </w:pPr>
      <w:r>
        <w:rPr>
          <w:rFonts w:ascii="Arial" w:eastAsia="Times New Roman" w:hAnsi="Arial" w:cs="Arial"/>
          <w:rtl/>
        </w:rPr>
        <w:t>(ה) דין המצטרף כדין משיב בבקשה לסעד הזמ</w:t>
      </w:r>
      <w:r>
        <w:rPr>
          <w:rFonts w:ascii="Arial" w:eastAsia="Times New Roman" w:hAnsi="Arial" w:cs="Arial"/>
          <w:rtl/>
        </w:rPr>
        <w:t>ני, ודין הודעת ההצטרפות כדין תשובה לבקשה בכתב, בשינויים המחויבים.</w:t>
      </w:r>
    </w:p>
    <w:p w14:paraId="21D3B822" w14:textId="77777777" w:rsidR="00000000" w:rsidRDefault="00A03675">
      <w:pPr>
        <w:divId w:val="1114205467"/>
        <w:rPr>
          <w:rFonts w:ascii="Arial" w:eastAsia="Times New Roman" w:hAnsi="Arial" w:cs="Arial"/>
          <w:rtl/>
        </w:rPr>
      </w:pPr>
      <w:r>
        <w:rPr>
          <w:rFonts w:ascii="Arial" w:eastAsia="Times New Roman" w:hAnsi="Arial" w:cs="Arial"/>
          <w:rtl/>
        </w:rPr>
        <w:t>(ו) הגיש מחזיק או צד שלישי הודעת הצטרפות, יקיים בית המשפט דיון במעמד המצטרף בהקדם האפשרי ולא יאוחר מארבעה עשר ימים מיום קבלת הודעת ההצטרפות.</w:t>
      </w:r>
    </w:p>
    <w:p w14:paraId="524BBAD4"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שכר כונס נכסים</w:t>
      </w:r>
    </w:p>
    <w:p w14:paraId="3E4B45FC" w14:textId="77777777" w:rsidR="00000000" w:rsidRDefault="00A03675">
      <w:pPr>
        <w:spacing w:after="0"/>
        <w:divId w:val="1266887350"/>
        <w:rPr>
          <w:rFonts w:ascii="Arial" w:eastAsia="Times New Roman" w:hAnsi="Arial" w:cs="Arial"/>
          <w:rtl/>
        </w:rPr>
      </w:pPr>
      <w:r>
        <w:rPr>
          <w:rFonts w:ascii="Arial" w:eastAsia="Times New Roman" w:hAnsi="Arial" w:cs="Arial"/>
          <w:rtl/>
        </w:rPr>
        <w:t>121. בית המשפט רשאי להורות בדבר שכ</w:t>
      </w:r>
      <w:r>
        <w:rPr>
          <w:rFonts w:ascii="Arial" w:eastAsia="Times New Roman" w:hAnsi="Arial" w:cs="Arial"/>
          <w:rtl/>
        </w:rPr>
        <w:t>ר שירותיו של הכונס וכיצד ועל מי לשלמו; אם הכונס עובד המדינה, ישולם שכרו לאוצר המדינה.</w:t>
      </w:r>
    </w:p>
    <w:p w14:paraId="68C8AEC2"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חובותיו של כונס נכסים</w:t>
      </w:r>
    </w:p>
    <w:p w14:paraId="75E53CFD" w14:textId="77777777" w:rsidR="00000000" w:rsidRDefault="00A03675">
      <w:pPr>
        <w:spacing w:after="0"/>
        <w:divId w:val="172648109"/>
        <w:rPr>
          <w:rFonts w:ascii="Arial" w:eastAsia="Times New Roman" w:hAnsi="Arial" w:cs="Arial"/>
          <w:rtl/>
        </w:rPr>
      </w:pPr>
      <w:r>
        <w:rPr>
          <w:rFonts w:ascii="Arial" w:eastAsia="Times New Roman" w:hAnsi="Arial" w:cs="Arial"/>
          <w:rtl/>
        </w:rPr>
        <w:t>122. כונס שהתמנה –</w:t>
      </w:r>
    </w:p>
    <w:p w14:paraId="7661A10E" w14:textId="77777777" w:rsidR="00000000" w:rsidRDefault="00A03675">
      <w:pPr>
        <w:divId w:val="533926750"/>
        <w:rPr>
          <w:rFonts w:ascii="Arial" w:eastAsia="Times New Roman" w:hAnsi="Arial" w:cs="Arial"/>
          <w:rtl/>
        </w:rPr>
      </w:pPr>
      <w:r>
        <w:rPr>
          <w:rFonts w:ascii="Arial" w:eastAsia="Times New Roman" w:hAnsi="Arial" w:cs="Arial"/>
          <w:rtl/>
        </w:rPr>
        <w:t>(1) ייתן כל ערובה שתיראה לבית המשפט להבטחת אחריותו לנכסים שהוא ממונה עליהם ולכל שיגיע לידו בקשר לנכסים; הערובה תהיה בכתב ערבות הע</w:t>
      </w:r>
      <w:r>
        <w:rPr>
          <w:rFonts w:ascii="Arial" w:eastAsia="Times New Roman" w:hAnsi="Arial" w:cs="Arial"/>
          <w:rtl/>
        </w:rPr>
        <w:t>רוך לפי הנוסח בטופס 9 שבתוספת הראשונה;</w:t>
      </w:r>
    </w:p>
    <w:p w14:paraId="1A6C8CB3" w14:textId="77777777" w:rsidR="00000000" w:rsidRDefault="00A03675">
      <w:pPr>
        <w:divId w:val="2047676290"/>
        <w:rPr>
          <w:rFonts w:ascii="Arial" w:eastAsia="Times New Roman" w:hAnsi="Arial" w:cs="Arial"/>
          <w:rtl/>
        </w:rPr>
      </w:pPr>
      <w:r>
        <w:rPr>
          <w:rFonts w:ascii="Arial" w:eastAsia="Times New Roman" w:hAnsi="Arial" w:cs="Arial"/>
          <w:rtl/>
        </w:rPr>
        <w:t>(2) יגיש דין וחשבון בפרקי זמן ובצורה שיורה עליהם בית המשפט;</w:t>
      </w:r>
    </w:p>
    <w:p w14:paraId="515E772F" w14:textId="77777777" w:rsidR="00000000" w:rsidRDefault="00A03675">
      <w:pPr>
        <w:divId w:val="41175720"/>
        <w:rPr>
          <w:rFonts w:ascii="Arial" w:eastAsia="Times New Roman" w:hAnsi="Arial" w:cs="Arial"/>
          <w:rtl/>
        </w:rPr>
      </w:pPr>
      <w:r>
        <w:rPr>
          <w:rFonts w:ascii="Arial" w:eastAsia="Times New Roman" w:hAnsi="Arial" w:cs="Arial"/>
          <w:rtl/>
        </w:rPr>
        <w:lastRenderedPageBreak/>
        <w:t>(3) ישלם את הסכום המגיע ממנו ככל שיורה בית המשפט.</w:t>
      </w:r>
    </w:p>
    <w:p w14:paraId="300F1CD8" w14:textId="77777777" w:rsidR="00000000" w:rsidRDefault="00A03675">
      <w:pPr>
        <w:spacing w:before="150" w:after="150"/>
        <w:ind w:left="150" w:right="150"/>
        <w:jc w:val="center"/>
        <w:outlineLvl w:val="4"/>
        <w:divId w:val="2063938294"/>
        <w:rPr>
          <w:rFonts w:ascii="Arial" w:eastAsia="Times New Roman" w:hAnsi="Arial" w:cs="Arial"/>
          <w:b/>
          <w:bCs/>
          <w:sz w:val="27"/>
          <w:szCs w:val="27"/>
          <w:rtl/>
        </w:rPr>
      </w:pPr>
      <w:r>
        <w:rPr>
          <w:rFonts w:ascii="Arial" w:eastAsia="Times New Roman" w:hAnsi="Arial" w:cs="Arial"/>
          <w:b/>
          <w:bCs/>
          <w:sz w:val="27"/>
          <w:szCs w:val="27"/>
          <w:rtl/>
        </w:rPr>
        <w:t>סימן ה': תפיסת ראיות</w:t>
      </w:r>
    </w:p>
    <w:p w14:paraId="4ED24AFB"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תפיסת ראיות</w:t>
      </w:r>
    </w:p>
    <w:p w14:paraId="74936815" w14:textId="77777777" w:rsidR="00000000" w:rsidRDefault="00A03675">
      <w:pPr>
        <w:spacing w:after="0"/>
        <w:divId w:val="577905970"/>
        <w:rPr>
          <w:rFonts w:ascii="Arial" w:eastAsia="Times New Roman" w:hAnsi="Arial" w:cs="Arial"/>
          <w:rtl/>
        </w:rPr>
      </w:pPr>
      <w:r>
        <w:rPr>
          <w:rFonts w:ascii="Arial" w:eastAsia="Times New Roman" w:hAnsi="Arial" w:cs="Arial"/>
          <w:rtl/>
        </w:rPr>
        <w:t xml:space="preserve">123. (א) </w:t>
      </w:r>
      <w:r>
        <w:rPr>
          <w:rFonts w:ascii="Arial" w:eastAsia="Times New Roman" w:hAnsi="Arial" w:cs="Arial"/>
          <w:rtl/>
        </w:rPr>
        <w:t>בית המשפט רשאי למנות אדם לממונה על תפיסת ראיות לשם ביצוע חיפוש, צילום, העתקה או תפיסה של ראיות המצויות בידי המשיב או בשליטתו אם שוכנע כי קיים חשש ממשי שהמשיב או אדם אחר מטעמו עלול להעלים את הראיות, לערוך בהן שינויים או להשמידן, וכי הדבר יכביד באופן ממשי על</w:t>
      </w:r>
      <w:r>
        <w:rPr>
          <w:rFonts w:ascii="Arial" w:eastAsia="Times New Roman" w:hAnsi="Arial" w:cs="Arial"/>
          <w:rtl/>
        </w:rPr>
        <w:t xml:space="preserve"> קיום ההליך או על גילוי האמת.</w:t>
      </w:r>
    </w:p>
    <w:p w14:paraId="560CD2DB" w14:textId="77777777" w:rsidR="00000000" w:rsidRDefault="00A03675">
      <w:pPr>
        <w:divId w:val="1881821625"/>
        <w:rPr>
          <w:rFonts w:ascii="Arial" w:eastAsia="Times New Roman" w:hAnsi="Arial" w:cs="Arial"/>
          <w:rtl/>
        </w:rPr>
      </w:pPr>
      <w:r>
        <w:rPr>
          <w:rFonts w:ascii="Arial" w:eastAsia="Times New Roman" w:hAnsi="Arial" w:cs="Arial"/>
          <w:rtl/>
        </w:rPr>
        <w:t>(ב) בית המשפט רשאי להורות בצו לכל אדם לאפשר למתמנה כניסה לחצרים שהוא מחזיק בהם, לשם ביצוע הפעולות המפורטות בצו שניתן לפי תקנת משנה (א).</w:t>
      </w:r>
    </w:p>
    <w:p w14:paraId="450204AF" w14:textId="77777777" w:rsidR="00000000" w:rsidRDefault="00A03675">
      <w:pPr>
        <w:divId w:val="1080367877"/>
        <w:rPr>
          <w:rFonts w:ascii="Arial" w:eastAsia="Times New Roman" w:hAnsi="Arial" w:cs="Arial"/>
          <w:rtl/>
        </w:rPr>
      </w:pPr>
      <w:r>
        <w:rPr>
          <w:rFonts w:ascii="Arial" w:eastAsia="Times New Roman" w:hAnsi="Arial" w:cs="Arial"/>
          <w:rtl/>
        </w:rPr>
        <w:t>(ג) על המתמנה על תפיסת הראיות לפי תקנה זו, יחולו תקנות 112 עד 122 בשינויים המחויבים.</w:t>
      </w:r>
    </w:p>
    <w:p w14:paraId="797A8157" w14:textId="77777777" w:rsidR="00000000" w:rsidRDefault="00A03675">
      <w:pPr>
        <w:divId w:val="535503583"/>
        <w:rPr>
          <w:rFonts w:ascii="Arial" w:eastAsia="Times New Roman" w:hAnsi="Arial" w:cs="Arial"/>
          <w:rtl/>
        </w:rPr>
      </w:pPr>
      <w:r>
        <w:rPr>
          <w:rFonts w:ascii="Arial" w:eastAsia="Times New Roman" w:hAnsi="Arial" w:cs="Arial"/>
          <w:rtl/>
        </w:rPr>
        <w:t>(ד) ב</w:t>
      </w:r>
      <w:r>
        <w:rPr>
          <w:rFonts w:ascii="Arial" w:eastAsia="Times New Roman" w:hAnsi="Arial" w:cs="Arial"/>
          <w:rtl/>
        </w:rPr>
        <w:t>תקנה זו, "ראיות" – מסמך, לרבות מידע האגור במדיה דיגיטלית או אלקטרונית, וחפצים שיש יסוד סביר להניח כי ישמשו ראיות בתובענה או הדרושים לשם בירורה.</w:t>
      </w:r>
    </w:p>
    <w:p w14:paraId="6BC0E9A7" w14:textId="77777777" w:rsidR="00000000" w:rsidRDefault="00A03675">
      <w:pPr>
        <w:spacing w:before="150" w:after="150"/>
        <w:ind w:left="150" w:right="150"/>
        <w:jc w:val="center"/>
        <w:outlineLvl w:val="4"/>
        <w:divId w:val="2063938294"/>
        <w:rPr>
          <w:rFonts w:ascii="Arial" w:eastAsia="Times New Roman" w:hAnsi="Arial" w:cs="Arial"/>
          <w:b/>
          <w:bCs/>
          <w:sz w:val="27"/>
          <w:szCs w:val="27"/>
          <w:rtl/>
        </w:rPr>
      </w:pPr>
      <w:r>
        <w:rPr>
          <w:rFonts w:ascii="Arial" w:eastAsia="Times New Roman" w:hAnsi="Arial" w:cs="Arial"/>
          <w:b/>
          <w:bCs/>
          <w:sz w:val="27"/>
          <w:szCs w:val="27"/>
          <w:rtl/>
        </w:rPr>
        <w:t>סימן ו': עיכוב יציאה מן הארץ</w:t>
      </w:r>
    </w:p>
    <w:p w14:paraId="62D0A008"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צו עיכוב יציאה מן הארץ</w:t>
      </w:r>
    </w:p>
    <w:p w14:paraId="78983030" w14:textId="77777777" w:rsidR="00000000" w:rsidRDefault="00A03675">
      <w:pPr>
        <w:spacing w:after="0"/>
        <w:divId w:val="1526559969"/>
        <w:rPr>
          <w:rFonts w:ascii="Arial" w:eastAsia="Times New Roman" w:hAnsi="Arial" w:cs="Arial"/>
          <w:rtl/>
        </w:rPr>
      </w:pPr>
      <w:r>
        <w:rPr>
          <w:rFonts w:ascii="Arial" w:eastAsia="Times New Roman" w:hAnsi="Arial" w:cs="Arial"/>
          <w:rtl/>
        </w:rPr>
        <w:t>124. (א) בית המשפט רשאי לתת צו עיכוב יציאה מן הארץ ולהורות ע</w:t>
      </w:r>
      <w:r>
        <w:rPr>
          <w:rFonts w:ascii="Arial" w:eastAsia="Times New Roman" w:hAnsi="Arial" w:cs="Arial"/>
          <w:rtl/>
        </w:rPr>
        <w:t>ל הפקדת הדרכון או תעודת המעבר של המשיב או להתנות תנאים ליציאתו, אם שוכנע כי קיים חשש ממשי שהמשיב עומד לצאת מן הארץ לתקופה ממושכת או לצמיתות, והעדרו מהארץ עלול להכביד באופן ממשי על ביצוע פסק הדין; אם התובענה היא לפיצויים בשל נזק גוף – די אם בית המשפט השתכנע</w:t>
      </w:r>
      <w:r>
        <w:rPr>
          <w:rFonts w:ascii="Arial" w:eastAsia="Times New Roman" w:hAnsi="Arial" w:cs="Arial"/>
          <w:rtl/>
        </w:rPr>
        <w:t xml:space="preserve"> שקיים חשש סביר שהעדרו של המשיב מן הארץ עלול להכביד על ביצוע פסק הדין.</w:t>
      </w:r>
    </w:p>
    <w:p w14:paraId="017DA71D" w14:textId="77777777" w:rsidR="00000000" w:rsidRDefault="00A03675">
      <w:pPr>
        <w:divId w:val="99685704"/>
        <w:rPr>
          <w:rFonts w:ascii="Arial" w:eastAsia="Times New Roman" w:hAnsi="Arial" w:cs="Arial"/>
          <w:rtl/>
        </w:rPr>
      </w:pPr>
      <w:r>
        <w:rPr>
          <w:rFonts w:ascii="Arial" w:eastAsia="Times New Roman" w:hAnsi="Arial" w:cs="Arial"/>
          <w:rtl/>
        </w:rPr>
        <w:t>(ב) על אף האמור בתקנת משנה (א), לא יינתן צו עיכוב ליציאה מן הארץ בהתקיים אחד מהמפורטים להלן, זולת אם בית המשפט שוכנע שקיימים טעמים מיוחדים המצדיקים זאת:</w:t>
      </w:r>
    </w:p>
    <w:p w14:paraId="4C80B8CF" w14:textId="77777777" w:rsidR="00000000" w:rsidRDefault="00A03675">
      <w:pPr>
        <w:divId w:val="1737969104"/>
        <w:rPr>
          <w:rFonts w:ascii="Arial" w:eastAsia="Times New Roman" w:hAnsi="Arial" w:cs="Arial"/>
          <w:rtl/>
        </w:rPr>
      </w:pPr>
      <w:r>
        <w:rPr>
          <w:rFonts w:ascii="Arial" w:eastAsia="Times New Roman" w:hAnsi="Arial" w:cs="Arial"/>
          <w:rtl/>
        </w:rPr>
        <w:t>(1) המשיב הוא תושב חוץ;</w:t>
      </w:r>
    </w:p>
    <w:p w14:paraId="013EBCAA" w14:textId="77777777" w:rsidR="00000000" w:rsidRDefault="00A03675">
      <w:pPr>
        <w:divId w:val="1446075969"/>
        <w:rPr>
          <w:rFonts w:ascii="Arial" w:eastAsia="Times New Roman" w:hAnsi="Arial" w:cs="Arial"/>
          <w:rtl/>
        </w:rPr>
      </w:pPr>
      <w:r>
        <w:rPr>
          <w:rFonts w:ascii="Arial" w:eastAsia="Times New Roman" w:hAnsi="Arial" w:cs="Arial"/>
          <w:rtl/>
        </w:rPr>
        <w:t>(2) שווי</w:t>
      </w:r>
      <w:r>
        <w:rPr>
          <w:rFonts w:ascii="Arial" w:eastAsia="Times New Roman" w:hAnsi="Arial" w:cs="Arial"/>
          <w:rtl/>
        </w:rPr>
        <w:t xml:space="preserve"> התביעה אינו עולה על 100,000 שקלים חדשים, זולת אם התביעה היא למזונות.</w:t>
      </w:r>
    </w:p>
    <w:p w14:paraId="5ED86E11" w14:textId="77777777" w:rsidR="00000000" w:rsidRDefault="00A03675">
      <w:pPr>
        <w:divId w:val="262154501"/>
        <w:rPr>
          <w:rFonts w:ascii="Arial" w:eastAsia="Times New Roman" w:hAnsi="Arial" w:cs="Arial"/>
          <w:rtl/>
        </w:rPr>
      </w:pPr>
      <w:r>
        <w:rPr>
          <w:rFonts w:ascii="Arial" w:eastAsia="Times New Roman" w:hAnsi="Arial" w:cs="Arial"/>
          <w:rtl/>
        </w:rPr>
        <w:t>(ג) צו עיכוב יציאה מן הארץ יינתן לשנה אחת בלבד, לכל היותר; ואולם בית המשפט רשאי להאריך את עיכוב היציאה מן הארץ במתן צו חדש לתקופה שלא תעלה על שנה בכל פעם.</w:t>
      </w:r>
    </w:p>
    <w:p w14:paraId="300377BE"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בקשה לצו עיכוב יציאה מן הארץ</w:t>
      </w:r>
    </w:p>
    <w:p w14:paraId="101572BE" w14:textId="77777777" w:rsidR="00000000" w:rsidRDefault="00A03675">
      <w:pPr>
        <w:spacing w:after="0"/>
        <w:divId w:val="903221285"/>
        <w:rPr>
          <w:rFonts w:ascii="Arial" w:eastAsia="Times New Roman" w:hAnsi="Arial" w:cs="Arial"/>
          <w:rtl/>
        </w:rPr>
      </w:pPr>
      <w:r>
        <w:rPr>
          <w:rFonts w:ascii="Arial" w:eastAsia="Times New Roman" w:hAnsi="Arial" w:cs="Arial"/>
          <w:rtl/>
        </w:rPr>
        <w:t>12</w:t>
      </w:r>
      <w:r>
        <w:rPr>
          <w:rFonts w:ascii="Arial" w:eastAsia="Times New Roman" w:hAnsi="Arial" w:cs="Arial"/>
          <w:rtl/>
        </w:rPr>
        <w:t>5. בבקשה לצו עיכוב יציאה מן הארץ יציין המבקש גם את שמו ואת שם משפחתו של המשיב באותיות לטיניות, וכן מענו, מספר הזהות שלו ומספר הדרכון, ואם אלה אינם ידועים למבקש – פרטים אחרים שיש בהם, לדעת בית המשפט, כדי לזהותו; בית המשפט רשאי לדרוש פרטים נוספים כדי למנוע ט</w:t>
      </w:r>
      <w:r>
        <w:rPr>
          <w:rFonts w:ascii="Arial" w:eastAsia="Times New Roman" w:hAnsi="Arial" w:cs="Arial"/>
          <w:rtl/>
        </w:rPr>
        <w:t>עות בזיהוי.</w:t>
      </w:r>
    </w:p>
    <w:p w14:paraId="21DF97C6"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התחייבות עצמית וערובה של המבקש</w:t>
      </w:r>
    </w:p>
    <w:p w14:paraId="19CE5BFA" w14:textId="77777777" w:rsidR="00000000" w:rsidRDefault="00A03675">
      <w:pPr>
        <w:spacing w:after="0"/>
        <w:divId w:val="2018968743"/>
        <w:rPr>
          <w:rFonts w:ascii="Arial" w:eastAsia="Times New Roman" w:hAnsi="Arial" w:cs="Arial"/>
          <w:rtl/>
        </w:rPr>
      </w:pPr>
      <w:r>
        <w:rPr>
          <w:rFonts w:ascii="Arial" w:eastAsia="Times New Roman" w:hAnsi="Arial" w:cs="Arial"/>
          <w:rtl/>
        </w:rPr>
        <w:lastRenderedPageBreak/>
        <w:t xml:space="preserve">126. </w:t>
      </w:r>
      <w:r>
        <w:rPr>
          <w:rFonts w:ascii="Arial" w:eastAsia="Times New Roman" w:hAnsi="Arial" w:cs="Arial"/>
          <w:rtl/>
        </w:rPr>
        <w:t>התחייבות עצמית וערובה שימציא המבקש צו עיכוב יציאה מן הארץ, יהיו גם לפיצוי כל נזק שייגרם לאדם שאיננו המשיב עקב עיכוב יציאתו על סמך הצו, משום שהמבקש מסר פרטים לא נכונים או לא מספיקים לזיהוי המשיב.</w:t>
      </w:r>
    </w:p>
    <w:p w14:paraId="1CAB3F85"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ערובה של המשיב</w:t>
      </w:r>
    </w:p>
    <w:p w14:paraId="70B07F8B" w14:textId="77777777" w:rsidR="00000000" w:rsidRDefault="00A03675">
      <w:pPr>
        <w:spacing w:after="0"/>
        <w:divId w:val="2095394391"/>
        <w:rPr>
          <w:rFonts w:ascii="Arial" w:eastAsia="Times New Roman" w:hAnsi="Arial" w:cs="Arial"/>
          <w:rtl/>
        </w:rPr>
      </w:pPr>
      <w:r>
        <w:rPr>
          <w:rFonts w:ascii="Arial" w:eastAsia="Times New Roman" w:hAnsi="Arial" w:cs="Arial"/>
          <w:rtl/>
        </w:rPr>
        <w:t xml:space="preserve">127. בצו עיכוב היציאה מן הארץ יורה בית המשפט, </w:t>
      </w:r>
      <w:r>
        <w:rPr>
          <w:rFonts w:ascii="Arial" w:eastAsia="Times New Roman" w:hAnsi="Arial" w:cs="Arial"/>
          <w:rtl/>
        </w:rPr>
        <w:t>שאם ייתן המשיב ערובה, כפי שיורה ובתנאים שיורה – יפקע הצו; חזר המשיב לפני מתן פסק הדין, או לאחר שפקע הצו, תוחזר לו הערובה לפי דרישתו; לא חזר עד שניתן פסק דין לזכות המבקש תשמש לו הערובה לסיפוק התביעה, והעודף על הסכום שבפסק הדין ועל הוצאות הוצאה לפועל יוחזר ל</w:t>
      </w:r>
      <w:r>
        <w:rPr>
          <w:rFonts w:ascii="Arial" w:eastAsia="Times New Roman" w:hAnsi="Arial" w:cs="Arial"/>
          <w:rtl/>
        </w:rPr>
        <w:t>משיב לפי דרישתו.</w:t>
      </w:r>
    </w:p>
    <w:p w14:paraId="3E19FA79"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צו עיכוב וצו הרחקה</w:t>
      </w:r>
    </w:p>
    <w:p w14:paraId="05AABAEB" w14:textId="77777777" w:rsidR="00000000" w:rsidRDefault="00A03675">
      <w:pPr>
        <w:spacing w:after="0"/>
        <w:divId w:val="1443185796"/>
        <w:rPr>
          <w:rFonts w:ascii="Arial" w:eastAsia="Times New Roman" w:hAnsi="Arial" w:cs="Arial"/>
          <w:rtl/>
        </w:rPr>
      </w:pPr>
      <w:r>
        <w:rPr>
          <w:rFonts w:ascii="Arial" w:eastAsia="Times New Roman" w:hAnsi="Arial" w:cs="Arial"/>
          <w:rtl/>
        </w:rPr>
        <w:t>128. (א) נתן בית המשפט צו עיכוב יציאה על אדם, וכן נתן מי שהוסמך לכך צו הרחקה לפי חוק הכניסה לישראל, התשי"ב-1952, או צו הסגרה לפי חוק ההסגרה, התשי"ד-1954, יבטל בית המשפט את צו העיכוב, אם ביקש זאת היועץ המשפטי לממשלה.</w:t>
      </w:r>
    </w:p>
    <w:p w14:paraId="01D17D60" w14:textId="77777777" w:rsidR="00000000" w:rsidRDefault="00A03675">
      <w:pPr>
        <w:divId w:val="325133166"/>
        <w:rPr>
          <w:rFonts w:ascii="Arial" w:eastAsia="Times New Roman" w:hAnsi="Arial" w:cs="Arial"/>
          <w:rtl/>
        </w:rPr>
      </w:pPr>
      <w:r>
        <w:rPr>
          <w:rFonts w:ascii="Arial" w:eastAsia="Times New Roman" w:hAnsi="Arial" w:cs="Arial"/>
          <w:rtl/>
        </w:rPr>
        <w:t xml:space="preserve">(ב) </w:t>
      </w:r>
      <w:r>
        <w:rPr>
          <w:rFonts w:ascii="Arial" w:eastAsia="Times New Roman" w:hAnsi="Arial" w:cs="Arial"/>
          <w:rtl/>
        </w:rPr>
        <w:t>הגיש היועץ המשפטי לממשלה בקשה כאמור בתקנת משנה (א), ימציא הודעה מספקת על כך לבעל הדין שלפי בקשתו ניתן צו עיכוב היציאה.</w:t>
      </w:r>
    </w:p>
    <w:p w14:paraId="5CC38199"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ט"ז: ההחלטה השיפוטית</w:t>
      </w:r>
    </w:p>
    <w:p w14:paraId="534FAD7D"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פסק דין או החלטה אחרת</w:t>
      </w:r>
    </w:p>
    <w:p w14:paraId="32BF7C43" w14:textId="77777777" w:rsidR="00000000" w:rsidRDefault="00A03675">
      <w:pPr>
        <w:spacing w:after="0"/>
        <w:divId w:val="987319474"/>
        <w:rPr>
          <w:rFonts w:ascii="Arial" w:eastAsia="Times New Roman" w:hAnsi="Arial" w:cs="Arial"/>
          <w:rtl/>
        </w:rPr>
      </w:pPr>
      <w:r>
        <w:rPr>
          <w:rFonts w:ascii="Arial" w:eastAsia="Times New Roman" w:hAnsi="Arial" w:cs="Arial"/>
          <w:rtl/>
        </w:rPr>
        <w:t xml:space="preserve">129. (א) </w:t>
      </w:r>
      <w:r>
        <w:rPr>
          <w:rFonts w:ascii="Arial" w:eastAsia="Times New Roman" w:hAnsi="Arial" w:cs="Arial"/>
          <w:rtl/>
        </w:rPr>
        <w:t>בתום הדיון בכל הליך ייתן בית המשפט את החלטתו בהקדם האפשרי בהתחשב, בין השאר, בהיקף הראיות בכתב ובעל פה ובמורכבותו של ההליך.</w:t>
      </w:r>
    </w:p>
    <w:p w14:paraId="770EE6BC" w14:textId="77777777" w:rsidR="00000000" w:rsidRDefault="00A03675">
      <w:pPr>
        <w:divId w:val="1762683284"/>
        <w:rPr>
          <w:rFonts w:ascii="Arial" w:eastAsia="Times New Roman" w:hAnsi="Arial" w:cs="Arial"/>
          <w:rtl/>
        </w:rPr>
      </w:pPr>
      <w:r>
        <w:rPr>
          <w:rFonts w:ascii="Arial" w:eastAsia="Times New Roman" w:hAnsi="Arial" w:cs="Arial"/>
          <w:rtl/>
        </w:rPr>
        <w:t>(ב) ההחלטה תכלול פירוט קצר של המחלוקות, ממצאי בית המשפט לגבי העובדות, השאלות המשפטיות הטעונות הכרעה, ההכרעה ונימוקיה באופן תמציתי; אם</w:t>
      </w:r>
      <w:r>
        <w:rPr>
          <w:rFonts w:ascii="Arial" w:eastAsia="Times New Roman" w:hAnsi="Arial" w:cs="Arial"/>
          <w:rtl/>
        </w:rPr>
        <w:t xml:space="preserve"> כללה ההחלטה חידוש משמעותי או שיש להחלטה חשיבות מיוחדת, רשאי בית המשפט לתת הנמקה מפורטת.</w:t>
      </w:r>
    </w:p>
    <w:p w14:paraId="11B6B6AE" w14:textId="77777777" w:rsidR="00000000" w:rsidRDefault="00A03675">
      <w:pPr>
        <w:divId w:val="2118283254"/>
        <w:rPr>
          <w:rFonts w:ascii="Arial" w:eastAsia="Times New Roman" w:hAnsi="Arial" w:cs="Arial"/>
          <w:rtl/>
        </w:rPr>
      </w:pPr>
      <w:r>
        <w:rPr>
          <w:rFonts w:ascii="Arial" w:eastAsia="Times New Roman" w:hAnsi="Arial" w:cs="Arial"/>
          <w:rtl/>
        </w:rPr>
        <w:t>(ג) בלי לגרוע מתקנת משנה (א), בית משפט הדן בערכאה ראשונה ייתן את החלטתו לא יאוחר מתשעים ימים לאחר תום הדיון בהליך; לא נתן את החלטתו במועד האמור, ייתן על כך הודעה מנומק</w:t>
      </w:r>
      <w:r>
        <w:rPr>
          <w:rFonts w:ascii="Arial" w:eastAsia="Times New Roman" w:hAnsi="Arial" w:cs="Arial"/>
          <w:rtl/>
        </w:rPr>
        <w:t>ת בכתב לנשיא בית המשפט.</w:t>
      </w:r>
    </w:p>
    <w:p w14:paraId="298AF8C5"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פסק דין בהעדר הגנה</w:t>
      </w:r>
    </w:p>
    <w:p w14:paraId="537662F3" w14:textId="77777777" w:rsidR="00000000" w:rsidRDefault="00A03675">
      <w:pPr>
        <w:spacing w:after="0"/>
        <w:divId w:val="1565724273"/>
        <w:rPr>
          <w:rFonts w:ascii="Arial" w:eastAsia="Times New Roman" w:hAnsi="Arial" w:cs="Arial"/>
          <w:rtl/>
        </w:rPr>
      </w:pPr>
      <w:r>
        <w:rPr>
          <w:rFonts w:ascii="Arial" w:eastAsia="Times New Roman" w:hAnsi="Arial" w:cs="Arial"/>
          <w:rtl/>
        </w:rPr>
        <w:t>130. נתבע שלא הגיש כתב הגנה בתוך המועד שנקבע לכך או שכתב ההגנה נמחק, רשאי בית המשפט לדרוש מהתובע הוכחה מספקת של התביעה, כולה או מקצתה, או לתת פסק דין על יסוד כתב התביעה בלבד.</w:t>
      </w:r>
    </w:p>
    <w:p w14:paraId="7FBEE5C1"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ביטול החלטה לפי צד אחד</w:t>
      </w:r>
    </w:p>
    <w:p w14:paraId="59812961" w14:textId="77777777" w:rsidR="00000000" w:rsidRDefault="00A03675">
      <w:pPr>
        <w:spacing w:after="0"/>
        <w:divId w:val="558134948"/>
        <w:rPr>
          <w:rFonts w:ascii="Arial" w:eastAsia="Times New Roman" w:hAnsi="Arial" w:cs="Arial"/>
          <w:rtl/>
        </w:rPr>
      </w:pPr>
      <w:r>
        <w:rPr>
          <w:rFonts w:ascii="Arial" w:eastAsia="Times New Roman" w:hAnsi="Arial" w:cs="Arial"/>
          <w:rtl/>
        </w:rPr>
        <w:t>131. נתן בית המ</w:t>
      </w:r>
      <w:r>
        <w:rPr>
          <w:rFonts w:ascii="Arial" w:eastAsia="Times New Roman" w:hAnsi="Arial" w:cs="Arial"/>
          <w:rtl/>
        </w:rPr>
        <w:t>שפט החלטה לפי צד אחד והגיש בעל הדין שנגדו ניתנה ההחלטה בקשת ביטול בתוך שלושים ימים מיום שהומצאה לו ההחלטה, רשאי בית המשפט לבטלה, בתנאים שייראו לו; הוראה זו לא תחול על פנייה לבית המשפט לפי תקנה 33(ד).</w:t>
      </w:r>
    </w:p>
    <w:p w14:paraId="4B1D4947"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lastRenderedPageBreak/>
        <w:t>סעד בעת מתן פסק הדין או בתכוף לו</w:t>
      </w:r>
    </w:p>
    <w:p w14:paraId="3D90F6DE" w14:textId="77777777" w:rsidR="00000000" w:rsidRDefault="00A03675">
      <w:pPr>
        <w:spacing w:after="0"/>
        <w:divId w:val="422149256"/>
        <w:rPr>
          <w:rFonts w:ascii="Arial" w:eastAsia="Times New Roman" w:hAnsi="Arial" w:cs="Arial"/>
          <w:rtl/>
        </w:rPr>
      </w:pPr>
      <w:r>
        <w:rPr>
          <w:rFonts w:ascii="Arial" w:eastAsia="Times New Roman" w:hAnsi="Arial" w:cs="Arial"/>
          <w:rtl/>
        </w:rPr>
        <w:t>132. בית המשפט רשאי לתת</w:t>
      </w:r>
      <w:r>
        <w:rPr>
          <w:rFonts w:ascii="Arial" w:eastAsia="Times New Roman" w:hAnsi="Arial" w:cs="Arial"/>
          <w:rtl/>
        </w:rPr>
        <w:t xml:space="preserve"> סעד להבטחת ביצוע פסק הדין בעת מתן פסק הדין או בתכוף לאחריו; הבקשה בעת מתן פסק הדין יכולה להיות בעל פה.</w:t>
      </w:r>
    </w:p>
    <w:p w14:paraId="7D5B86D3"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פסיקתה</w:t>
      </w:r>
    </w:p>
    <w:p w14:paraId="3B50473C" w14:textId="77777777" w:rsidR="00000000" w:rsidRDefault="00A03675">
      <w:pPr>
        <w:spacing w:after="0"/>
        <w:divId w:val="601231282"/>
        <w:rPr>
          <w:rFonts w:ascii="Arial" w:eastAsia="Times New Roman" w:hAnsi="Arial" w:cs="Arial"/>
          <w:rtl/>
        </w:rPr>
      </w:pPr>
      <w:r>
        <w:rPr>
          <w:rFonts w:ascii="Arial" w:eastAsia="Times New Roman" w:hAnsi="Arial" w:cs="Arial"/>
          <w:rtl/>
        </w:rPr>
        <w:t xml:space="preserve">133. (א) בית המשפט רשאי, לבקשת בעל דין, לערוך פסיקתה, שתכיל את מספר התיק, מועד ההחלטה, שמות בעלי הדין ומענם, הסעד או ההכרעה האחרת שניתנו והוצאות </w:t>
      </w:r>
      <w:r>
        <w:rPr>
          <w:rFonts w:ascii="Arial" w:eastAsia="Times New Roman" w:hAnsi="Arial" w:cs="Arial"/>
          <w:rtl/>
        </w:rPr>
        <w:t>המשפט שנפסקו.</w:t>
      </w:r>
    </w:p>
    <w:p w14:paraId="11C9A8EF" w14:textId="77777777" w:rsidR="00000000" w:rsidRDefault="00A03675">
      <w:pPr>
        <w:divId w:val="831916874"/>
        <w:rPr>
          <w:rFonts w:ascii="Arial" w:eastAsia="Times New Roman" w:hAnsi="Arial" w:cs="Arial"/>
          <w:rtl/>
        </w:rPr>
      </w:pPr>
      <w:r>
        <w:rPr>
          <w:rFonts w:ascii="Arial" w:eastAsia="Times New Roman" w:hAnsi="Arial" w:cs="Arial"/>
          <w:rtl/>
        </w:rPr>
        <w:t>(ב) בעל הדין ישלח העתק של הבקשה למתן פסיקתה כאמור בתקנת משנה (א), לבעל הדין שכנגד, זולת אם ההחלטה ניתנה במעמד צד אחד.</w:t>
      </w:r>
    </w:p>
    <w:p w14:paraId="00628E07" w14:textId="77777777" w:rsidR="00000000" w:rsidRDefault="00A03675">
      <w:pPr>
        <w:divId w:val="535045763"/>
        <w:rPr>
          <w:rFonts w:ascii="Arial" w:eastAsia="Times New Roman" w:hAnsi="Arial" w:cs="Arial"/>
          <w:rtl/>
        </w:rPr>
      </w:pPr>
      <w:r>
        <w:rPr>
          <w:rFonts w:ascii="Arial" w:eastAsia="Times New Roman" w:hAnsi="Arial" w:cs="Arial"/>
          <w:rtl/>
        </w:rPr>
        <w:t>(ג) בעל הדין שכנגד רשאי להשיב לבקשה בתוך ארבעה עשר ימים מיום שהומצאה לו או בתוך מועד אחר שהורה בית המשפט.</w:t>
      </w:r>
    </w:p>
    <w:p w14:paraId="5FEF54AB" w14:textId="77777777" w:rsidR="00000000" w:rsidRDefault="00A03675">
      <w:pPr>
        <w:divId w:val="2114980627"/>
        <w:rPr>
          <w:rFonts w:ascii="Arial" w:eastAsia="Times New Roman" w:hAnsi="Arial" w:cs="Arial"/>
          <w:rtl/>
        </w:rPr>
      </w:pPr>
      <w:r>
        <w:rPr>
          <w:rFonts w:ascii="Arial" w:eastAsia="Times New Roman" w:hAnsi="Arial" w:cs="Arial"/>
          <w:rtl/>
        </w:rPr>
        <w:t>(ד) השופט החותם על</w:t>
      </w:r>
      <w:r>
        <w:rPr>
          <w:rFonts w:ascii="Arial" w:eastAsia="Times New Roman" w:hAnsi="Arial" w:cs="Arial"/>
          <w:rtl/>
        </w:rPr>
        <w:t xml:space="preserve"> הפסיקתה יהיה, ככל האפשר, זה שנתן את ההחלטה נושא הפסיקתה; נתן הרכב שופטים את ההחלטה, יחתום ראש ההרכב על הפסיקתה.</w:t>
      </w:r>
    </w:p>
    <w:p w14:paraId="7B9011D0"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י"ז: הערעור</w:t>
      </w:r>
    </w:p>
    <w:p w14:paraId="61086427"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הגשת ערעור או בקשת רשות לערער</w:t>
      </w:r>
    </w:p>
    <w:p w14:paraId="19F7154C" w14:textId="77777777" w:rsidR="00000000" w:rsidRDefault="00A03675">
      <w:pPr>
        <w:spacing w:after="0"/>
        <w:divId w:val="1847400848"/>
        <w:rPr>
          <w:rFonts w:ascii="Arial" w:eastAsia="Times New Roman" w:hAnsi="Arial" w:cs="Arial"/>
          <w:rtl/>
        </w:rPr>
      </w:pPr>
      <w:r>
        <w:rPr>
          <w:rFonts w:ascii="Arial" w:eastAsia="Times New Roman" w:hAnsi="Arial" w:cs="Arial"/>
          <w:rtl/>
        </w:rPr>
        <w:t>134. (א) ערעור או בקשת רשות לערער (בפרק זה – ערעור) יכללו שני חלקים של כותרת וגוף הערעור לפי ההור</w:t>
      </w:r>
      <w:r>
        <w:rPr>
          <w:rFonts w:ascii="Arial" w:eastAsia="Times New Roman" w:hAnsi="Arial" w:cs="Arial"/>
          <w:rtl/>
        </w:rPr>
        <w:t>אות האלה:</w:t>
      </w:r>
    </w:p>
    <w:p w14:paraId="36F8B204" w14:textId="77777777" w:rsidR="00000000" w:rsidRDefault="00A03675">
      <w:pPr>
        <w:divId w:val="640160910"/>
        <w:rPr>
          <w:rFonts w:ascii="Arial" w:eastAsia="Times New Roman" w:hAnsi="Arial" w:cs="Arial"/>
          <w:rtl/>
        </w:rPr>
      </w:pPr>
      <w:r>
        <w:rPr>
          <w:rFonts w:ascii="Arial" w:eastAsia="Times New Roman" w:hAnsi="Arial" w:cs="Arial"/>
          <w:rtl/>
        </w:rPr>
        <w:t>(1) הכותרת של הערעור תכלול את הפרטים האלה ולפי הסדר המפורט להלן:</w:t>
      </w:r>
    </w:p>
    <w:p w14:paraId="7DD22023" w14:textId="77777777" w:rsidR="00000000" w:rsidRDefault="00A03675">
      <w:pPr>
        <w:divId w:val="462425054"/>
        <w:rPr>
          <w:rFonts w:ascii="Arial" w:eastAsia="Times New Roman" w:hAnsi="Arial" w:cs="Arial"/>
          <w:rtl/>
        </w:rPr>
      </w:pPr>
      <w:r>
        <w:rPr>
          <w:rFonts w:ascii="Arial" w:eastAsia="Times New Roman" w:hAnsi="Arial" w:cs="Arial"/>
          <w:rtl/>
        </w:rPr>
        <w:t>(א) הפרטים שנכללו בכותרת כתב התביעה, בשינויים המחויבים;</w:t>
      </w:r>
    </w:p>
    <w:p w14:paraId="0127D302" w14:textId="77777777" w:rsidR="00000000" w:rsidRDefault="00A03675">
      <w:pPr>
        <w:divId w:val="1557858987"/>
        <w:rPr>
          <w:rFonts w:ascii="Arial" w:eastAsia="Times New Roman" w:hAnsi="Arial" w:cs="Arial"/>
          <w:rtl/>
        </w:rPr>
      </w:pPr>
      <w:r>
        <w:rPr>
          <w:rFonts w:ascii="Arial" w:eastAsia="Times New Roman" w:hAnsi="Arial" w:cs="Arial"/>
          <w:rtl/>
        </w:rPr>
        <w:t>(ב) סוג ההליך – ערעור או בקשת רשות לערער, לפי העניין;</w:t>
      </w:r>
    </w:p>
    <w:p w14:paraId="6FD6A39A" w14:textId="77777777" w:rsidR="00000000" w:rsidRDefault="00A03675">
      <w:pPr>
        <w:divId w:val="1260986923"/>
        <w:rPr>
          <w:rFonts w:ascii="Arial" w:eastAsia="Times New Roman" w:hAnsi="Arial" w:cs="Arial"/>
          <w:rtl/>
        </w:rPr>
      </w:pPr>
      <w:r>
        <w:rPr>
          <w:rFonts w:ascii="Arial" w:eastAsia="Times New Roman" w:hAnsi="Arial" w:cs="Arial"/>
          <w:rtl/>
        </w:rPr>
        <w:t>(ג) שם הערכאה שנתנה את ההחלטה שעליה מערערים, סוג ההליך, מספר התיק שבו נ</w:t>
      </w:r>
      <w:r>
        <w:rPr>
          <w:rFonts w:ascii="Arial" w:eastAsia="Times New Roman" w:hAnsi="Arial" w:cs="Arial"/>
          <w:rtl/>
        </w:rPr>
        <w:t>יתנה ותאריך ההחלטה;</w:t>
      </w:r>
    </w:p>
    <w:p w14:paraId="184F4DC6" w14:textId="77777777" w:rsidR="00000000" w:rsidRDefault="00A03675">
      <w:pPr>
        <w:divId w:val="1621185418"/>
        <w:rPr>
          <w:rFonts w:ascii="Arial" w:eastAsia="Times New Roman" w:hAnsi="Arial" w:cs="Arial"/>
          <w:rtl/>
        </w:rPr>
      </w:pPr>
      <w:r>
        <w:rPr>
          <w:rFonts w:ascii="Arial" w:eastAsia="Times New Roman" w:hAnsi="Arial" w:cs="Arial"/>
          <w:rtl/>
        </w:rPr>
        <w:t>(ד) המועד שבו הומצאה ההחלטה שעליה מערערים;</w:t>
      </w:r>
    </w:p>
    <w:p w14:paraId="3567697D" w14:textId="77777777" w:rsidR="00000000" w:rsidRDefault="00A03675">
      <w:pPr>
        <w:divId w:val="2016027917"/>
        <w:rPr>
          <w:rFonts w:ascii="Arial" w:eastAsia="Times New Roman" w:hAnsi="Arial" w:cs="Arial"/>
          <w:rtl/>
        </w:rPr>
      </w:pPr>
      <w:r>
        <w:rPr>
          <w:rFonts w:ascii="Arial" w:eastAsia="Times New Roman" w:hAnsi="Arial" w:cs="Arial"/>
          <w:rtl/>
        </w:rPr>
        <w:t>(ה) המותב המוסמך לדון בערעור וציון סעיף החיקוק המסמיך כאמור;</w:t>
      </w:r>
    </w:p>
    <w:p w14:paraId="5B46C1F7" w14:textId="77777777" w:rsidR="00000000" w:rsidRDefault="00A03675">
      <w:pPr>
        <w:divId w:val="1748072331"/>
        <w:rPr>
          <w:rFonts w:ascii="Arial" w:eastAsia="Times New Roman" w:hAnsi="Arial" w:cs="Arial"/>
          <w:rtl/>
        </w:rPr>
      </w:pPr>
      <w:r>
        <w:rPr>
          <w:rFonts w:ascii="Arial" w:eastAsia="Times New Roman" w:hAnsi="Arial" w:cs="Arial"/>
          <w:rtl/>
        </w:rPr>
        <w:t xml:space="preserve">(ו) </w:t>
      </w:r>
      <w:r>
        <w:rPr>
          <w:rFonts w:ascii="Arial" w:eastAsia="Times New Roman" w:hAnsi="Arial" w:cs="Arial"/>
          <w:rtl/>
        </w:rPr>
        <w:t>סכום אגרת בית המשפט שיש לשלם תוך הפניה לפרט בתוספת לתקנות האגרות שלפיו יש לגבות אגרה; אם המערער פטור מאגרה, יפנה לתקנה הפוטרת אותו מתשלומה לפי תקנות האגרות;</w:t>
      </w:r>
    </w:p>
    <w:p w14:paraId="448C0D9A" w14:textId="77777777" w:rsidR="00000000" w:rsidRDefault="00A03675">
      <w:pPr>
        <w:divId w:val="946237170"/>
        <w:rPr>
          <w:rFonts w:ascii="Arial" w:eastAsia="Times New Roman" w:hAnsi="Arial" w:cs="Arial"/>
          <w:rtl/>
        </w:rPr>
      </w:pPr>
      <w:r>
        <w:rPr>
          <w:rFonts w:ascii="Arial" w:eastAsia="Times New Roman" w:hAnsi="Arial" w:cs="Arial"/>
          <w:rtl/>
        </w:rPr>
        <w:t>(ז) דבר קיומו של הליך נוסף בבית משפט או בבית דין בקשר לאותה מסכת עובדתית;</w:t>
      </w:r>
    </w:p>
    <w:p w14:paraId="4BF2A3DD" w14:textId="77777777" w:rsidR="00000000" w:rsidRDefault="00A03675">
      <w:pPr>
        <w:divId w:val="1551842566"/>
        <w:rPr>
          <w:rFonts w:ascii="Arial" w:eastAsia="Times New Roman" w:hAnsi="Arial" w:cs="Arial"/>
          <w:rtl/>
        </w:rPr>
      </w:pPr>
      <w:r>
        <w:rPr>
          <w:rFonts w:ascii="Arial" w:eastAsia="Times New Roman" w:hAnsi="Arial" w:cs="Arial"/>
          <w:rtl/>
        </w:rPr>
        <w:t>(ח) סכום הערובה להבטחת הו</w:t>
      </w:r>
      <w:r>
        <w:rPr>
          <w:rFonts w:ascii="Arial" w:eastAsia="Times New Roman" w:hAnsi="Arial" w:cs="Arial"/>
          <w:rtl/>
        </w:rPr>
        <w:t>צאות המשיבים שיש להפקיד בבית המשפט בהפניה לפרט בתוספת השלישית לתקנות אלה; אם המערער פטור מהפקדת ערובה כאמור, יפנה לפרט המתאים בתוספת כאמור;</w:t>
      </w:r>
    </w:p>
    <w:p w14:paraId="368523BC" w14:textId="77777777" w:rsidR="00000000" w:rsidRDefault="00A03675">
      <w:pPr>
        <w:divId w:val="841508646"/>
        <w:rPr>
          <w:rFonts w:ascii="Arial" w:eastAsia="Times New Roman" w:hAnsi="Arial" w:cs="Arial"/>
          <w:rtl/>
        </w:rPr>
      </w:pPr>
      <w:r>
        <w:rPr>
          <w:rFonts w:ascii="Arial" w:eastAsia="Times New Roman" w:hAnsi="Arial" w:cs="Arial"/>
          <w:rtl/>
        </w:rPr>
        <w:lastRenderedPageBreak/>
        <w:t>(2) גוף הערעור יכלול את הפרטים האלה ולפי הסדר המפורט להלן:</w:t>
      </w:r>
    </w:p>
    <w:p w14:paraId="2CB8C3F5" w14:textId="77777777" w:rsidR="00000000" w:rsidRDefault="00A03675">
      <w:pPr>
        <w:divId w:val="997071298"/>
        <w:rPr>
          <w:rFonts w:ascii="Arial" w:eastAsia="Times New Roman" w:hAnsi="Arial" w:cs="Arial"/>
          <w:rtl/>
        </w:rPr>
      </w:pPr>
      <w:r>
        <w:rPr>
          <w:rFonts w:ascii="Arial" w:eastAsia="Times New Roman" w:hAnsi="Arial" w:cs="Arial"/>
          <w:rtl/>
        </w:rPr>
        <w:t>(א) הסעד שניתן או שהתבקש ולא ניתן בהחלטה שעליה מערערים;</w:t>
      </w:r>
    </w:p>
    <w:p w14:paraId="47424D9E" w14:textId="77777777" w:rsidR="00000000" w:rsidRDefault="00A03675">
      <w:pPr>
        <w:divId w:val="674500638"/>
        <w:rPr>
          <w:rFonts w:ascii="Arial" w:eastAsia="Times New Roman" w:hAnsi="Arial" w:cs="Arial"/>
          <w:rtl/>
        </w:rPr>
      </w:pPr>
      <w:r>
        <w:rPr>
          <w:rFonts w:ascii="Arial" w:eastAsia="Times New Roman" w:hAnsi="Arial" w:cs="Arial"/>
          <w:rtl/>
        </w:rPr>
        <w:t>(</w:t>
      </w:r>
      <w:r>
        <w:rPr>
          <w:rFonts w:ascii="Arial" w:eastAsia="Times New Roman" w:hAnsi="Arial" w:cs="Arial"/>
          <w:rtl/>
        </w:rPr>
        <w:t>ב) עיקרי ההחלטה שעליה מערערים;</w:t>
      </w:r>
    </w:p>
    <w:p w14:paraId="55A88867" w14:textId="77777777" w:rsidR="00000000" w:rsidRDefault="00A03675">
      <w:pPr>
        <w:divId w:val="1251545738"/>
        <w:rPr>
          <w:rFonts w:ascii="Arial" w:eastAsia="Times New Roman" w:hAnsi="Arial" w:cs="Arial"/>
          <w:rtl/>
        </w:rPr>
      </w:pPr>
      <w:r>
        <w:rPr>
          <w:rFonts w:ascii="Arial" w:eastAsia="Times New Roman" w:hAnsi="Arial" w:cs="Arial"/>
          <w:rtl/>
        </w:rPr>
        <w:t>(ג) סיכום הטענות ונימוקי ההתנגדות להחלטה והפניה למובאות משפטיות התומכות בכל נימוק שיירשם לצדו;</w:t>
      </w:r>
    </w:p>
    <w:p w14:paraId="3D85C7BC" w14:textId="77777777" w:rsidR="00000000" w:rsidRDefault="00A03675">
      <w:pPr>
        <w:divId w:val="1415397473"/>
        <w:rPr>
          <w:rFonts w:ascii="Arial" w:eastAsia="Times New Roman" w:hAnsi="Arial" w:cs="Arial"/>
          <w:rtl/>
        </w:rPr>
      </w:pPr>
      <w:r>
        <w:rPr>
          <w:rFonts w:ascii="Arial" w:eastAsia="Times New Roman" w:hAnsi="Arial" w:cs="Arial"/>
          <w:rtl/>
        </w:rPr>
        <w:t xml:space="preserve">(3) גוף הערעור לא יעלה על שישה עמודים, אם הוגש לבית משפט השלום, על תשעה עמודים אם הוגש לבית המשפט המחוזי, ועל שנים עשר עמודים, אם </w:t>
      </w:r>
      <w:r>
        <w:rPr>
          <w:rFonts w:ascii="Arial" w:eastAsia="Times New Roman" w:hAnsi="Arial" w:cs="Arial"/>
          <w:rtl/>
        </w:rPr>
        <w:t>הוגש לבית המשפט העליון.</w:t>
      </w:r>
    </w:p>
    <w:p w14:paraId="504C5BDA" w14:textId="77777777" w:rsidR="00000000" w:rsidRDefault="00A03675">
      <w:pPr>
        <w:divId w:val="1848714993"/>
        <w:rPr>
          <w:rFonts w:ascii="Arial" w:eastAsia="Times New Roman" w:hAnsi="Arial" w:cs="Arial"/>
          <w:rtl/>
        </w:rPr>
      </w:pPr>
      <w:r>
        <w:rPr>
          <w:rFonts w:ascii="Arial" w:eastAsia="Times New Roman" w:hAnsi="Arial" w:cs="Arial"/>
          <w:rtl/>
        </w:rPr>
        <w:t>(ב) המערער יצרף לערעור מסמכים אלה בלבד:</w:t>
      </w:r>
    </w:p>
    <w:p w14:paraId="1C6C8AE5" w14:textId="77777777" w:rsidR="00000000" w:rsidRDefault="00A03675">
      <w:pPr>
        <w:divId w:val="301423454"/>
        <w:rPr>
          <w:rFonts w:ascii="Arial" w:eastAsia="Times New Roman" w:hAnsi="Arial" w:cs="Arial"/>
          <w:rtl/>
        </w:rPr>
      </w:pPr>
      <w:r>
        <w:rPr>
          <w:rFonts w:ascii="Arial" w:eastAsia="Times New Roman" w:hAnsi="Arial" w:cs="Arial"/>
          <w:rtl/>
        </w:rPr>
        <w:t>(1) העתק ההחלטה שעליה מערערים;</w:t>
      </w:r>
    </w:p>
    <w:p w14:paraId="0B193EB9" w14:textId="77777777" w:rsidR="00000000" w:rsidRDefault="00A03675">
      <w:pPr>
        <w:divId w:val="1393192581"/>
        <w:rPr>
          <w:rFonts w:ascii="Arial" w:eastAsia="Times New Roman" w:hAnsi="Arial" w:cs="Arial"/>
          <w:rtl/>
        </w:rPr>
      </w:pPr>
      <w:r>
        <w:rPr>
          <w:rFonts w:ascii="Arial" w:eastAsia="Times New Roman" w:hAnsi="Arial" w:cs="Arial"/>
          <w:rtl/>
        </w:rPr>
        <w:t>(2) העתקי המסמכים שהמערער מבקש להסתמך עליהם שהוגשו והתקבלו כדין בערכאה הקודמת.</w:t>
      </w:r>
    </w:p>
    <w:p w14:paraId="6287F647"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הבטחת הוצאות המשיב</w:t>
      </w:r>
    </w:p>
    <w:p w14:paraId="14FFEF0B" w14:textId="77777777" w:rsidR="00000000" w:rsidRDefault="00A03675">
      <w:pPr>
        <w:spacing w:after="0"/>
        <w:divId w:val="227618888"/>
        <w:rPr>
          <w:rFonts w:ascii="Arial" w:eastAsia="Times New Roman" w:hAnsi="Arial" w:cs="Arial"/>
          <w:rtl/>
        </w:rPr>
      </w:pPr>
      <w:r>
        <w:rPr>
          <w:rFonts w:ascii="Arial" w:eastAsia="Times New Roman" w:hAnsi="Arial" w:cs="Arial"/>
          <w:rtl/>
        </w:rPr>
        <w:t>135. (א) עם הגשת הערעור יפקיד המערער ערובה להבטחת הוצאות המשיבי</w:t>
      </w:r>
      <w:r>
        <w:rPr>
          <w:rFonts w:ascii="Arial" w:eastAsia="Times New Roman" w:hAnsi="Arial" w:cs="Arial"/>
          <w:rtl/>
        </w:rPr>
        <w:t>ם בסכום הנקוב בתוספת השלישית וימציא הודעה על כך למשיב.</w:t>
      </w:r>
    </w:p>
    <w:p w14:paraId="39822607" w14:textId="77777777" w:rsidR="00000000" w:rsidRDefault="00A03675">
      <w:pPr>
        <w:divId w:val="1500585303"/>
        <w:rPr>
          <w:rFonts w:ascii="Arial" w:eastAsia="Times New Roman" w:hAnsi="Arial" w:cs="Arial"/>
          <w:rtl/>
        </w:rPr>
      </w:pPr>
      <w:r>
        <w:rPr>
          <w:rFonts w:ascii="Arial" w:eastAsia="Times New Roman" w:hAnsi="Arial" w:cs="Arial"/>
          <w:rtl/>
        </w:rPr>
        <w:t>(ב) על אף האמור בתקנת משנה (א), בית המשפט רשאי להורות על פטור ממתן ערובה או על שינוי סכומה.</w:t>
      </w:r>
    </w:p>
    <w:p w14:paraId="50F9BAC0" w14:textId="77777777" w:rsidR="00000000" w:rsidRDefault="00A03675">
      <w:pPr>
        <w:divId w:val="739444970"/>
        <w:rPr>
          <w:rFonts w:ascii="Arial" w:eastAsia="Times New Roman" w:hAnsi="Arial" w:cs="Arial"/>
          <w:rtl/>
        </w:rPr>
      </w:pPr>
      <w:r>
        <w:rPr>
          <w:rFonts w:ascii="Arial" w:eastAsia="Times New Roman" w:hAnsi="Arial" w:cs="Arial"/>
          <w:rtl/>
        </w:rPr>
        <w:t>(ג) לא קיים המערער הוראה בדבר הערובה, רשאי בית המשפט להורות על מחיקת הערעור או על דחיית המועד להפקדתה.</w:t>
      </w:r>
    </w:p>
    <w:p w14:paraId="177E3A49"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משיבים</w:t>
      </w:r>
      <w:r>
        <w:rPr>
          <w:rFonts w:ascii="Arial" w:eastAsia="Times New Roman" w:hAnsi="Arial" w:cs="Arial"/>
          <w:b/>
          <w:bCs/>
          <w:rtl/>
        </w:rPr>
        <w:t xml:space="preserve"> בערעור</w:t>
      </w:r>
    </w:p>
    <w:p w14:paraId="608EB086" w14:textId="77777777" w:rsidR="00000000" w:rsidRDefault="00A03675">
      <w:pPr>
        <w:spacing w:after="0"/>
        <w:divId w:val="2093312024"/>
        <w:rPr>
          <w:rFonts w:ascii="Arial" w:eastAsia="Times New Roman" w:hAnsi="Arial" w:cs="Arial"/>
          <w:rtl/>
        </w:rPr>
      </w:pPr>
      <w:r>
        <w:rPr>
          <w:rFonts w:ascii="Arial" w:eastAsia="Times New Roman" w:hAnsi="Arial" w:cs="Arial"/>
          <w:rtl/>
        </w:rPr>
        <w:t>136. (א) כל מי שהיה בעל דין בתובענה לפני הערכאה הקודמת ואינו מערער יהיה משיב בערעור.</w:t>
      </w:r>
    </w:p>
    <w:p w14:paraId="5D16F2BF" w14:textId="77777777" w:rsidR="00000000" w:rsidRDefault="00A03675">
      <w:pPr>
        <w:divId w:val="2041738342"/>
        <w:rPr>
          <w:rFonts w:ascii="Arial" w:eastAsia="Times New Roman" w:hAnsi="Arial" w:cs="Arial"/>
          <w:rtl/>
        </w:rPr>
      </w:pPr>
      <w:r>
        <w:rPr>
          <w:rFonts w:ascii="Arial" w:eastAsia="Times New Roman" w:hAnsi="Arial" w:cs="Arial"/>
          <w:rtl/>
        </w:rPr>
        <w:t>(ב) בית המשפט רשאי להורות שלא יומצא ערעור למי מהמשיבים שאינו נוגע בדבר; אם הבקשה מטעם המערער, תומצא הודעה לאותם המשיבים, זולת אם ההמצאה תגרום להכבדה ניכרת על המערע</w:t>
      </w:r>
      <w:r>
        <w:rPr>
          <w:rFonts w:ascii="Arial" w:eastAsia="Times New Roman" w:hAnsi="Arial" w:cs="Arial"/>
          <w:rtl/>
        </w:rPr>
        <w:t>ר.</w:t>
      </w:r>
    </w:p>
    <w:p w14:paraId="546B8312"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מועדים</w:t>
      </w:r>
    </w:p>
    <w:p w14:paraId="3B9022C7" w14:textId="77777777" w:rsidR="00000000" w:rsidRDefault="00A03675">
      <w:pPr>
        <w:spacing w:after="0"/>
        <w:divId w:val="690109545"/>
        <w:rPr>
          <w:rFonts w:ascii="Arial" w:eastAsia="Times New Roman" w:hAnsi="Arial" w:cs="Arial"/>
          <w:rtl/>
        </w:rPr>
      </w:pPr>
      <w:r>
        <w:rPr>
          <w:rFonts w:ascii="Arial" w:eastAsia="Times New Roman" w:hAnsi="Arial" w:cs="Arial"/>
          <w:rtl/>
        </w:rPr>
        <w:t>137. (א) המועד להגשת ערעור על החלטה הוא שישים ימים מיום שהומצאה.</w:t>
      </w:r>
    </w:p>
    <w:p w14:paraId="239312F2" w14:textId="77777777" w:rsidR="00000000" w:rsidRDefault="00A03675">
      <w:pPr>
        <w:divId w:val="399208750"/>
        <w:rPr>
          <w:rFonts w:ascii="Arial" w:eastAsia="Times New Roman" w:hAnsi="Arial" w:cs="Arial"/>
          <w:rtl/>
        </w:rPr>
      </w:pPr>
      <w:r>
        <w:rPr>
          <w:rFonts w:ascii="Arial" w:eastAsia="Times New Roman" w:hAnsi="Arial" w:cs="Arial"/>
          <w:rtl/>
        </w:rPr>
        <w:t>(ב) על אף האמור בתקנת משנה (א), משיב בערעור רשאי להגיש ערעור בתוך שישים ימים מהיום שבו הומצא לו הערעור, או מהיום שבו הומצאה לו הודעה על הפקדת ערובה לפי תקנה 135, או מהיום שבו הומצאה</w:t>
      </w:r>
      <w:r>
        <w:rPr>
          <w:rFonts w:ascii="Arial" w:eastAsia="Times New Roman" w:hAnsi="Arial" w:cs="Arial"/>
          <w:rtl/>
        </w:rPr>
        <w:t xml:space="preserve"> לו החלטה על פטור מהפקדת ערובה, לפי המאוחר.</w:t>
      </w:r>
    </w:p>
    <w:p w14:paraId="5C4AA1E8" w14:textId="77777777" w:rsidR="00000000" w:rsidRDefault="00A03675">
      <w:pPr>
        <w:divId w:val="359625133"/>
        <w:rPr>
          <w:rFonts w:ascii="Arial" w:eastAsia="Times New Roman" w:hAnsi="Arial" w:cs="Arial"/>
          <w:rtl/>
        </w:rPr>
      </w:pPr>
      <w:r>
        <w:rPr>
          <w:rFonts w:ascii="Arial" w:eastAsia="Times New Roman" w:hAnsi="Arial" w:cs="Arial"/>
          <w:rtl/>
        </w:rPr>
        <w:t>(ג) המועד להגשת ערעור על החלטה שניתנה במעמד צד אחד שהוגשה לגביה בקשת ביטול לפי תקנה 131, יימנה מיום ההמצאה של ההחלטה בבקשת הביטול.</w:t>
      </w:r>
    </w:p>
    <w:p w14:paraId="363232E0"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lastRenderedPageBreak/>
        <w:t>דיון בערעור</w:t>
      </w:r>
    </w:p>
    <w:p w14:paraId="3ED67CF0" w14:textId="77777777" w:rsidR="00000000" w:rsidRDefault="00A03675">
      <w:pPr>
        <w:spacing w:after="0"/>
        <w:divId w:val="292638489"/>
        <w:rPr>
          <w:rFonts w:ascii="Arial" w:eastAsia="Times New Roman" w:hAnsi="Arial" w:cs="Arial"/>
          <w:rtl/>
        </w:rPr>
      </w:pPr>
      <w:r>
        <w:rPr>
          <w:rFonts w:ascii="Arial" w:eastAsia="Times New Roman" w:hAnsi="Arial" w:cs="Arial"/>
          <w:rtl/>
        </w:rPr>
        <w:t>138. (א) בית המשפט שלערעור רשאי:</w:t>
      </w:r>
    </w:p>
    <w:p w14:paraId="4583DA8E" w14:textId="77777777" w:rsidR="00000000" w:rsidRDefault="00A03675">
      <w:pPr>
        <w:divId w:val="4527291"/>
        <w:rPr>
          <w:rFonts w:ascii="Arial" w:eastAsia="Times New Roman" w:hAnsi="Arial" w:cs="Arial"/>
          <w:rtl/>
        </w:rPr>
      </w:pPr>
      <w:r>
        <w:rPr>
          <w:rFonts w:ascii="Arial" w:eastAsia="Times New Roman" w:hAnsi="Arial" w:cs="Arial"/>
          <w:rtl/>
        </w:rPr>
        <w:t>(1) לדחות את הערעור בלא צורך בתשובה,</w:t>
      </w:r>
      <w:r>
        <w:rPr>
          <w:rFonts w:ascii="Arial" w:eastAsia="Times New Roman" w:hAnsi="Arial" w:cs="Arial"/>
          <w:rtl/>
        </w:rPr>
        <w:t xml:space="preserve"> אם סבר שאין לערעור סיכוי להתקבל;</w:t>
      </w:r>
    </w:p>
    <w:p w14:paraId="6E644B7B" w14:textId="77777777" w:rsidR="00000000" w:rsidRDefault="00A03675">
      <w:pPr>
        <w:divId w:val="1619021998"/>
        <w:rPr>
          <w:rFonts w:ascii="Arial" w:eastAsia="Times New Roman" w:hAnsi="Arial" w:cs="Arial"/>
          <w:rtl/>
        </w:rPr>
      </w:pPr>
      <w:r>
        <w:rPr>
          <w:rFonts w:ascii="Arial" w:eastAsia="Times New Roman" w:hAnsi="Arial" w:cs="Arial"/>
          <w:rtl/>
        </w:rPr>
        <w:t>(2) להורות על הגשת תשובה בכתב, בכלל או לגבי עניין מסוים;</w:t>
      </w:r>
    </w:p>
    <w:p w14:paraId="18B09BFB" w14:textId="77777777" w:rsidR="00000000" w:rsidRDefault="00A03675">
      <w:pPr>
        <w:divId w:val="1190070336"/>
        <w:rPr>
          <w:rFonts w:ascii="Arial" w:eastAsia="Times New Roman" w:hAnsi="Arial" w:cs="Arial"/>
          <w:rtl/>
        </w:rPr>
      </w:pPr>
      <w:r>
        <w:rPr>
          <w:rFonts w:ascii="Arial" w:eastAsia="Times New Roman" w:hAnsi="Arial" w:cs="Arial"/>
          <w:rtl/>
        </w:rPr>
        <w:t>(3) לקיים דיון מקדמי בערעור לפי סמכות שופט בקדם-משפט, בשינויים המחויבים;</w:t>
      </w:r>
    </w:p>
    <w:p w14:paraId="4A5CAE0C" w14:textId="77777777" w:rsidR="00000000" w:rsidRDefault="00A03675">
      <w:pPr>
        <w:divId w:val="1594960"/>
        <w:rPr>
          <w:rFonts w:ascii="Arial" w:eastAsia="Times New Roman" w:hAnsi="Arial" w:cs="Arial"/>
          <w:rtl/>
        </w:rPr>
      </w:pPr>
      <w:r>
        <w:rPr>
          <w:rFonts w:ascii="Arial" w:eastAsia="Times New Roman" w:hAnsi="Arial" w:cs="Arial"/>
          <w:rtl/>
        </w:rPr>
        <w:t>(4) להורות על השלמה לסיכומים בכתב;</w:t>
      </w:r>
    </w:p>
    <w:p w14:paraId="608DCF3C" w14:textId="77777777" w:rsidR="00000000" w:rsidRDefault="00A03675">
      <w:pPr>
        <w:divId w:val="1451976390"/>
        <w:rPr>
          <w:rFonts w:ascii="Arial" w:eastAsia="Times New Roman" w:hAnsi="Arial" w:cs="Arial"/>
          <w:rtl/>
        </w:rPr>
      </w:pPr>
      <w:r>
        <w:rPr>
          <w:rFonts w:ascii="Arial" w:eastAsia="Times New Roman" w:hAnsi="Arial" w:cs="Arial"/>
          <w:rtl/>
        </w:rPr>
        <w:t xml:space="preserve">(5) </w:t>
      </w:r>
      <w:r>
        <w:rPr>
          <w:rFonts w:ascii="Arial" w:eastAsia="Times New Roman" w:hAnsi="Arial" w:cs="Arial"/>
          <w:rtl/>
        </w:rPr>
        <w:t>להכריע בערעור על יסוד החומר בכתב שלפניו;</w:t>
      </w:r>
    </w:p>
    <w:p w14:paraId="3B541893" w14:textId="77777777" w:rsidR="00000000" w:rsidRDefault="00A03675">
      <w:pPr>
        <w:divId w:val="1574970782"/>
        <w:rPr>
          <w:rFonts w:ascii="Arial" w:eastAsia="Times New Roman" w:hAnsi="Arial" w:cs="Arial"/>
          <w:rtl/>
        </w:rPr>
      </w:pPr>
      <w:r>
        <w:rPr>
          <w:rFonts w:ascii="Arial" w:eastAsia="Times New Roman" w:hAnsi="Arial" w:cs="Arial"/>
          <w:rtl/>
        </w:rPr>
        <w:t>(6) להורות על קיום דיון בעל פה נוסף על החומר שבכתב שלפניו.</w:t>
      </w:r>
    </w:p>
    <w:p w14:paraId="243F88D6" w14:textId="77777777" w:rsidR="00000000" w:rsidRDefault="00A03675">
      <w:pPr>
        <w:divId w:val="547688896"/>
        <w:rPr>
          <w:rFonts w:ascii="Arial" w:eastAsia="Times New Roman" w:hAnsi="Arial" w:cs="Arial"/>
          <w:rtl/>
        </w:rPr>
      </w:pPr>
      <w:r>
        <w:rPr>
          <w:rFonts w:ascii="Arial" w:eastAsia="Times New Roman" w:hAnsi="Arial" w:cs="Arial"/>
          <w:rtl/>
        </w:rPr>
        <w:t>(ב) (בוטלה)</w:t>
      </w:r>
    </w:p>
    <w:p w14:paraId="34712D85" w14:textId="77777777" w:rsidR="00000000" w:rsidRDefault="00A03675">
      <w:pPr>
        <w:divId w:val="1825050818"/>
        <w:rPr>
          <w:rFonts w:ascii="Arial" w:eastAsia="Times New Roman" w:hAnsi="Arial" w:cs="Arial"/>
          <w:rtl/>
        </w:rPr>
      </w:pPr>
      <w:r>
        <w:rPr>
          <w:rFonts w:ascii="Arial" w:eastAsia="Times New Roman" w:hAnsi="Arial" w:cs="Arial"/>
          <w:rtl/>
        </w:rPr>
        <w:t>(ג) לא התייצב בעל דין לדיון בעל פה ולא ניתן טעם סביר לאי-ההתייצבות, יחולו הוראות אלה:</w:t>
      </w:r>
    </w:p>
    <w:p w14:paraId="74EC0E7F" w14:textId="77777777" w:rsidR="00000000" w:rsidRDefault="00A03675">
      <w:pPr>
        <w:divId w:val="2121758552"/>
        <w:rPr>
          <w:rFonts w:ascii="Arial" w:eastAsia="Times New Roman" w:hAnsi="Arial" w:cs="Arial"/>
          <w:rtl/>
        </w:rPr>
      </w:pPr>
      <w:r>
        <w:rPr>
          <w:rFonts w:ascii="Arial" w:eastAsia="Times New Roman" w:hAnsi="Arial" w:cs="Arial"/>
          <w:rtl/>
        </w:rPr>
        <w:t>(1) לא התייצב המערער, ימחק בית המשפט את הערעור;</w:t>
      </w:r>
    </w:p>
    <w:p w14:paraId="1EF50D68" w14:textId="77777777" w:rsidR="00000000" w:rsidRDefault="00A03675">
      <w:pPr>
        <w:divId w:val="388530095"/>
        <w:rPr>
          <w:rFonts w:ascii="Arial" w:eastAsia="Times New Roman" w:hAnsi="Arial" w:cs="Arial"/>
          <w:rtl/>
        </w:rPr>
      </w:pPr>
      <w:r>
        <w:rPr>
          <w:rFonts w:ascii="Arial" w:eastAsia="Times New Roman" w:hAnsi="Arial" w:cs="Arial"/>
          <w:rtl/>
        </w:rPr>
        <w:t>(2) לא התי</w:t>
      </w:r>
      <w:r>
        <w:rPr>
          <w:rFonts w:ascii="Arial" w:eastAsia="Times New Roman" w:hAnsi="Arial" w:cs="Arial"/>
          <w:rtl/>
        </w:rPr>
        <w:t>יצב המשיב והמערער התייצב, יברר בית המשפט את הערעור על סמך טיעוני המערער בלבד.</w:t>
      </w:r>
    </w:p>
    <w:p w14:paraId="3A101E95"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רשות ערעור על החלטה בעניין סעד זמני</w:t>
      </w:r>
    </w:p>
    <w:p w14:paraId="1771FEC4" w14:textId="77777777" w:rsidR="00000000" w:rsidRDefault="00A03675">
      <w:pPr>
        <w:spacing w:after="0"/>
        <w:divId w:val="292096736"/>
        <w:rPr>
          <w:rFonts w:ascii="Arial" w:eastAsia="Times New Roman" w:hAnsi="Arial" w:cs="Arial"/>
          <w:rtl/>
        </w:rPr>
      </w:pPr>
      <w:r>
        <w:rPr>
          <w:rFonts w:ascii="Arial" w:eastAsia="Times New Roman" w:hAnsi="Arial" w:cs="Arial"/>
          <w:rtl/>
        </w:rPr>
        <w:t>139. ערעור על החלטה הדוחה בקשה למתן סעד זמני, שניתנה לפי צד אחד ושלא נדחתה בלא צורך בתשובה, יידון במעמד צד אחד, זולת אם בית המשפט הורה אחרת.</w:t>
      </w:r>
    </w:p>
    <w:p w14:paraId="0B47675E"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ת</w:t>
      </w:r>
      <w:r>
        <w:rPr>
          <w:rFonts w:ascii="Arial" w:eastAsia="Times New Roman" w:hAnsi="Arial" w:cs="Arial"/>
          <w:b/>
          <w:bCs/>
          <w:rtl/>
        </w:rPr>
        <w:t>שובה בכתב והשלמה לסיכומים בכתב</w:t>
      </w:r>
    </w:p>
    <w:p w14:paraId="4D554389" w14:textId="77777777" w:rsidR="00000000" w:rsidRDefault="00A03675">
      <w:pPr>
        <w:spacing w:after="0"/>
        <w:divId w:val="1085883713"/>
        <w:rPr>
          <w:rFonts w:ascii="Arial" w:eastAsia="Times New Roman" w:hAnsi="Arial" w:cs="Arial"/>
          <w:rtl/>
        </w:rPr>
      </w:pPr>
      <w:r>
        <w:rPr>
          <w:rFonts w:ascii="Arial" w:eastAsia="Times New Roman" w:hAnsi="Arial" w:cs="Arial"/>
          <w:rtl/>
        </w:rPr>
        <w:t>140. (א) הורה בית המשפט על הגשת תשובה בכתב לערעור, יחולו הוראות אלה:</w:t>
      </w:r>
    </w:p>
    <w:p w14:paraId="5B0CB60F" w14:textId="77777777" w:rsidR="00000000" w:rsidRDefault="00A03675">
      <w:pPr>
        <w:divId w:val="1981880032"/>
        <w:rPr>
          <w:rFonts w:ascii="Arial" w:eastAsia="Times New Roman" w:hAnsi="Arial" w:cs="Arial"/>
          <w:rtl/>
        </w:rPr>
      </w:pPr>
      <w:r>
        <w:rPr>
          <w:rFonts w:ascii="Arial" w:eastAsia="Times New Roman" w:hAnsi="Arial" w:cs="Arial"/>
          <w:rtl/>
        </w:rPr>
        <w:t>(1) התשובה תוגש בתוך שישים ימים מעת המצאת ההחלטה והיא לא תעלה על שישה עמודים, אם הוגשה לבית משפט השלום, על תשעה עמודים, אם הוגשה לבית המשפט המחוזי, ועל שנים</w:t>
      </w:r>
      <w:r>
        <w:rPr>
          <w:rFonts w:ascii="Arial" w:eastAsia="Times New Roman" w:hAnsi="Arial" w:cs="Arial"/>
          <w:rtl/>
        </w:rPr>
        <w:t xml:space="preserve"> עשר עמודים, אם הוגשה לבית המשפט העליון;</w:t>
      </w:r>
    </w:p>
    <w:p w14:paraId="11B14EBE" w14:textId="77777777" w:rsidR="00000000" w:rsidRDefault="00A03675">
      <w:pPr>
        <w:divId w:val="624656227"/>
        <w:rPr>
          <w:rFonts w:ascii="Arial" w:eastAsia="Times New Roman" w:hAnsi="Arial" w:cs="Arial"/>
          <w:rtl/>
        </w:rPr>
      </w:pPr>
      <w:r>
        <w:rPr>
          <w:rFonts w:ascii="Arial" w:eastAsia="Times New Roman" w:hAnsi="Arial" w:cs="Arial"/>
          <w:rtl/>
        </w:rPr>
        <w:t>(2) לתשובה יצורפו העתקי המסמכים שהמשיב מבקש להסתמך עליהם שהוגשו והתקבלו כדין בערכאה הקודמת, זולת המסמכים שצורפו לערעור;</w:t>
      </w:r>
    </w:p>
    <w:p w14:paraId="5A269B13" w14:textId="77777777" w:rsidR="00000000" w:rsidRDefault="00A03675">
      <w:pPr>
        <w:divId w:val="613295365"/>
        <w:rPr>
          <w:rFonts w:ascii="Arial" w:eastAsia="Times New Roman" w:hAnsi="Arial" w:cs="Arial"/>
          <w:rtl/>
        </w:rPr>
      </w:pPr>
      <w:r>
        <w:rPr>
          <w:rFonts w:ascii="Arial" w:eastAsia="Times New Roman" w:hAnsi="Arial" w:cs="Arial"/>
          <w:rtl/>
        </w:rPr>
        <w:t>(3) הורה בית המשפט על הגשת תשובה בעניין מסוים, התשובה תינתן בעניין זה בלבד.</w:t>
      </w:r>
    </w:p>
    <w:p w14:paraId="16180FC1" w14:textId="77777777" w:rsidR="00000000" w:rsidRDefault="00A03675">
      <w:pPr>
        <w:divId w:val="1216312144"/>
        <w:rPr>
          <w:rFonts w:ascii="Arial" w:eastAsia="Times New Roman" w:hAnsi="Arial" w:cs="Arial"/>
          <w:rtl/>
        </w:rPr>
      </w:pPr>
      <w:r>
        <w:rPr>
          <w:rFonts w:ascii="Arial" w:eastAsia="Times New Roman" w:hAnsi="Arial" w:cs="Arial"/>
          <w:rtl/>
        </w:rPr>
        <w:t xml:space="preserve">(ב) הורה בית המשפט </w:t>
      </w:r>
      <w:r>
        <w:rPr>
          <w:rFonts w:ascii="Arial" w:eastAsia="Times New Roman" w:hAnsi="Arial" w:cs="Arial"/>
          <w:rtl/>
        </w:rPr>
        <w:t>על השלמה לסיכומים בכתב, רשאי הוא לתת כל הוראה, לרבות בעניין הגשת סיכומי המערער והמשיב ומתן זכות תשובה למערער, המועד להגשה והיקף המסמך.</w:t>
      </w:r>
    </w:p>
    <w:p w14:paraId="34212F83" w14:textId="77777777" w:rsidR="00000000" w:rsidRDefault="00A03675">
      <w:pPr>
        <w:divId w:val="2056809469"/>
        <w:rPr>
          <w:rFonts w:ascii="Arial" w:eastAsia="Times New Roman" w:hAnsi="Arial" w:cs="Arial"/>
          <w:rtl/>
        </w:rPr>
      </w:pPr>
      <w:r>
        <w:rPr>
          <w:rFonts w:ascii="Arial" w:eastAsia="Times New Roman" w:hAnsi="Arial" w:cs="Arial"/>
          <w:rtl/>
        </w:rPr>
        <w:lastRenderedPageBreak/>
        <w:t>(ג) דין אי-הגשת תשובה בכתב או השלמה לסיכומים בכתב במועד – כדין אי-התייצבות לדיון בערעור.</w:t>
      </w:r>
    </w:p>
    <w:p w14:paraId="78288A9B"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בקשה בערעור</w:t>
      </w:r>
    </w:p>
    <w:p w14:paraId="465A4A3A" w14:textId="77777777" w:rsidR="00000000" w:rsidRDefault="00A03675">
      <w:pPr>
        <w:spacing w:after="0"/>
        <w:divId w:val="1583446756"/>
        <w:rPr>
          <w:rFonts w:ascii="Arial" w:eastAsia="Times New Roman" w:hAnsi="Arial" w:cs="Arial"/>
          <w:rtl/>
        </w:rPr>
      </w:pPr>
      <w:r>
        <w:rPr>
          <w:rFonts w:ascii="Arial" w:eastAsia="Times New Roman" w:hAnsi="Arial" w:cs="Arial"/>
          <w:rtl/>
        </w:rPr>
        <w:t>141. בקשה בערעור תוג</w:t>
      </w:r>
      <w:r>
        <w:rPr>
          <w:rFonts w:ascii="Arial" w:eastAsia="Times New Roman" w:hAnsi="Arial" w:cs="Arial"/>
          <w:rtl/>
        </w:rPr>
        <w:t>ש בכתב.</w:t>
      </w:r>
    </w:p>
    <w:p w14:paraId="10DE7EE5"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תיקון ערעור או תשובה בכתב</w:t>
      </w:r>
    </w:p>
    <w:p w14:paraId="42B6D947" w14:textId="77777777" w:rsidR="00000000" w:rsidRDefault="00A03675">
      <w:pPr>
        <w:spacing w:after="0"/>
        <w:divId w:val="641159817"/>
        <w:rPr>
          <w:rFonts w:ascii="Arial" w:eastAsia="Times New Roman" w:hAnsi="Arial" w:cs="Arial"/>
          <w:rtl/>
        </w:rPr>
      </w:pPr>
      <w:r>
        <w:rPr>
          <w:rFonts w:ascii="Arial" w:eastAsia="Times New Roman" w:hAnsi="Arial" w:cs="Arial"/>
          <w:rtl/>
        </w:rPr>
        <w:t>142. בית המשפט רשאי להתיר תיקון של ערעור או של תשובה בכתב, לפי העניין, בתנאים שיורה.</w:t>
      </w:r>
    </w:p>
    <w:p w14:paraId="7BBA5A92"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איחוד ערעורים</w:t>
      </w:r>
    </w:p>
    <w:p w14:paraId="373194D1" w14:textId="77777777" w:rsidR="00000000" w:rsidRDefault="00A03675">
      <w:pPr>
        <w:spacing w:after="0"/>
        <w:divId w:val="1747410493"/>
        <w:rPr>
          <w:rFonts w:ascii="Arial" w:eastAsia="Times New Roman" w:hAnsi="Arial" w:cs="Arial"/>
          <w:rtl/>
        </w:rPr>
      </w:pPr>
      <w:r>
        <w:rPr>
          <w:rFonts w:ascii="Arial" w:eastAsia="Times New Roman" w:hAnsi="Arial" w:cs="Arial"/>
          <w:rtl/>
        </w:rPr>
        <w:t>143. תקנה 40 תחול על ערעור בשינויים המחויבים.</w:t>
      </w:r>
    </w:p>
    <w:p w14:paraId="0426E07C"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ראיות חדשות בערעור</w:t>
      </w:r>
    </w:p>
    <w:p w14:paraId="627E9E41" w14:textId="77777777" w:rsidR="00000000" w:rsidRDefault="00A03675">
      <w:pPr>
        <w:spacing w:after="0"/>
        <w:divId w:val="18237024"/>
        <w:rPr>
          <w:rFonts w:ascii="Arial" w:eastAsia="Times New Roman" w:hAnsi="Arial" w:cs="Arial"/>
          <w:rtl/>
        </w:rPr>
      </w:pPr>
      <w:r>
        <w:rPr>
          <w:rFonts w:ascii="Arial" w:eastAsia="Times New Roman" w:hAnsi="Arial" w:cs="Arial"/>
          <w:rtl/>
        </w:rPr>
        <w:t>144. בעל דין אינו רשאי להגיש ראיות חדשות לבית המשפט שלערעו</w:t>
      </w:r>
      <w:r>
        <w:rPr>
          <w:rFonts w:ascii="Arial" w:eastAsia="Times New Roman" w:hAnsi="Arial" w:cs="Arial"/>
          <w:rtl/>
        </w:rPr>
        <w:t>ר; ואולם בית המשפט רשאי להתיר הגשת ראיות חדשות אם שוכנע שהן עשויות להשפיע על תוצאות הערעור וכן שמתקיים אחד מאלה:</w:t>
      </w:r>
    </w:p>
    <w:p w14:paraId="2E8A2012" w14:textId="77777777" w:rsidR="00000000" w:rsidRDefault="00A03675">
      <w:pPr>
        <w:divId w:val="1604924518"/>
        <w:rPr>
          <w:rFonts w:ascii="Arial" w:eastAsia="Times New Roman" w:hAnsi="Arial" w:cs="Arial"/>
          <w:rtl/>
        </w:rPr>
      </w:pPr>
      <w:r>
        <w:rPr>
          <w:rFonts w:ascii="Arial" w:eastAsia="Times New Roman" w:hAnsi="Arial" w:cs="Arial"/>
          <w:rtl/>
        </w:rPr>
        <w:t xml:space="preserve">(1) </w:t>
      </w:r>
      <w:r>
        <w:rPr>
          <w:rFonts w:ascii="Arial" w:eastAsia="Times New Roman" w:hAnsi="Arial" w:cs="Arial"/>
          <w:rtl/>
        </w:rPr>
        <w:t>לא היה ניתן לאתר את הראיה בשקידה סבירה ולהגישה בערכאה הראשונה במועד המתאים לכך;</w:t>
      </w:r>
    </w:p>
    <w:p w14:paraId="03FD2111" w14:textId="77777777" w:rsidR="00000000" w:rsidRDefault="00A03675">
      <w:pPr>
        <w:divId w:val="1142576491"/>
        <w:rPr>
          <w:rFonts w:ascii="Arial" w:eastAsia="Times New Roman" w:hAnsi="Arial" w:cs="Arial"/>
          <w:rtl/>
        </w:rPr>
      </w:pPr>
      <w:r>
        <w:rPr>
          <w:rFonts w:ascii="Arial" w:eastAsia="Times New Roman" w:hAnsi="Arial" w:cs="Arial"/>
          <w:rtl/>
        </w:rPr>
        <w:t>(2) הגשת הראיה דרושה כדי למנוע עיוות דין.</w:t>
      </w:r>
    </w:p>
    <w:p w14:paraId="20EA4A71"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עיכוב ביצוע</w:t>
      </w:r>
    </w:p>
    <w:p w14:paraId="57368C8B" w14:textId="77777777" w:rsidR="00000000" w:rsidRDefault="00A03675">
      <w:pPr>
        <w:spacing w:after="0"/>
        <w:divId w:val="99878501"/>
        <w:rPr>
          <w:rFonts w:ascii="Arial" w:eastAsia="Times New Roman" w:hAnsi="Arial" w:cs="Arial"/>
          <w:rtl/>
        </w:rPr>
      </w:pPr>
      <w:r>
        <w:rPr>
          <w:rFonts w:ascii="Arial" w:eastAsia="Times New Roman" w:hAnsi="Arial" w:cs="Arial"/>
          <w:rtl/>
        </w:rPr>
        <w:t>145. (א) הגשת ערעור לא תעכב את ביצוע ההחלטה שעליה מערערים.</w:t>
      </w:r>
    </w:p>
    <w:p w14:paraId="62BA92E0" w14:textId="77777777" w:rsidR="00000000" w:rsidRDefault="00A03675">
      <w:pPr>
        <w:divId w:val="1816292995"/>
        <w:rPr>
          <w:rFonts w:ascii="Arial" w:eastAsia="Times New Roman" w:hAnsi="Arial" w:cs="Arial"/>
          <w:rtl/>
        </w:rPr>
      </w:pPr>
      <w:r>
        <w:rPr>
          <w:rFonts w:ascii="Arial" w:eastAsia="Times New Roman" w:hAnsi="Arial" w:cs="Arial"/>
          <w:rtl/>
        </w:rPr>
        <w:t>(ב) בית המשפט רשאי להורות על עיכוב ביצועה של החלטה שנתן, וכן על</w:t>
      </w:r>
      <w:r>
        <w:rPr>
          <w:rFonts w:ascii="Arial" w:eastAsia="Times New Roman" w:hAnsi="Arial" w:cs="Arial"/>
          <w:rtl/>
        </w:rPr>
        <w:t xml:space="preserve"> מתן סעד זמני בנוגע להחלטה כאמור, בתנאים שייראו לו, וזאת כל עוד לא הוגש ערעור במועד הגשת הבקשה לעיכוב ביצוע; בקשה לפי תקנה זו אפשר שתידון בעל פה אם התבקשה במועד הדיון, מיד לאחר שימוע ההחלטה.</w:t>
      </w:r>
    </w:p>
    <w:p w14:paraId="2AA1882C" w14:textId="77777777" w:rsidR="00000000" w:rsidRDefault="00A03675">
      <w:pPr>
        <w:divId w:val="1309817848"/>
        <w:rPr>
          <w:rFonts w:ascii="Arial" w:eastAsia="Times New Roman" w:hAnsi="Arial" w:cs="Arial"/>
          <w:rtl/>
        </w:rPr>
      </w:pPr>
      <w:r>
        <w:rPr>
          <w:rFonts w:ascii="Arial" w:eastAsia="Times New Roman" w:hAnsi="Arial" w:cs="Arial"/>
          <w:rtl/>
        </w:rPr>
        <w:t xml:space="preserve">(ג) הוגש ערעור, רשאי בית המשפט שלערעור להורות על עיכוב ביצועה של </w:t>
      </w:r>
      <w:r>
        <w:rPr>
          <w:rFonts w:ascii="Arial" w:eastAsia="Times New Roman" w:hAnsi="Arial" w:cs="Arial"/>
          <w:rtl/>
        </w:rPr>
        <w:t>החלטה שעליה מערערים וכן על מתן סעד זמני בנוגע להחלטה כאמור, בתנאים שייראו לו.</w:t>
      </w:r>
    </w:p>
    <w:p w14:paraId="11F1CFF0" w14:textId="77777777" w:rsidR="00000000" w:rsidRDefault="00A03675">
      <w:pPr>
        <w:divId w:val="602765540"/>
        <w:rPr>
          <w:rFonts w:ascii="Arial" w:eastAsia="Times New Roman" w:hAnsi="Arial" w:cs="Arial"/>
          <w:rtl/>
        </w:rPr>
      </w:pPr>
      <w:r>
        <w:rPr>
          <w:rFonts w:ascii="Arial" w:eastAsia="Times New Roman" w:hAnsi="Arial" w:cs="Arial"/>
          <w:rtl/>
        </w:rPr>
        <w:t>(ד) תקנה 96 תחול על בקשה לפי תקנה זו בשינויים המחויבים.</w:t>
      </w:r>
    </w:p>
    <w:p w14:paraId="04C2D666"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סמכות בית המשפט בערעור</w:t>
      </w:r>
    </w:p>
    <w:p w14:paraId="41A7C0F9" w14:textId="77777777" w:rsidR="00000000" w:rsidRDefault="00A03675">
      <w:pPr>
        <w:spacing w:after="0"/>
        <w:divId w:val="1901474069"/>
        <w:rPr>
          <w:rFonts w:ascii="Arial" w:eastAsia="Times New Roman" w:hAnsi="Arial" w:cs="Arial"/>
          <w:rtl/>
        </w:rPr>
      </w:pPr>
      <w:r>
        <w:rPr>
          <w:rFonts w:ascii="Arial" w:eastAsia="Times New Roman" w:hAnsi="Arial" w:cs="Arial"/>
          <w:rtl/>
        </w:rPr>
        <w:t>146. (א) בית המשפט שלערעור רשאי –</w:t>
      </w:r>
    </w:p>
    <w:p w14:paraId="5BA2F9F4" w14:textId="77777777" w:rsidR="00000000" w:rsidRDefault="00A03675">
      <w:pPr>
        <w:divId w:val="2122793746"/>
        <w:rPr>
          <w:rFonts w:ascii="Arial" w:eastAsia="Times New Roman" w:hAnsi="Arial" w:cs="Arial"/>
          <w:rtl/>
        </w:rPr>
      </w:pPr>
      <w:r>
        <w:rPr>
          <w:rFonts w:ascii="Arial" w:eastAsia="Times New Roman" w:hAnsi="Arial" w:cs="Arial"/>
          <w:rtl/>
        </w:rPr>
        <w:t>(1) לתת כל החלטה שצריך היה לתתה;</w:t>
      </w:r>
    </w:p>
    <w:p w14:paraId="165BFC41" w14:textId="77777777" w:rsidR="00000000" w:rsidRDefault="00A03675">
      <w:pPr>
        <w:divId w:val="932472435"/>
        <w:rPr>
          <w:rFonts w:ascii="Arial" w:eastAsia="Times New Roman" w:hAnsi="Arial" w:cs="Arial"/>
          <w:rtl/>
        </w:rPr>
      </w:pPr>
      <w:r>
        <w:rPr>
          <w:rFonts w:ascii="Arial" w:eastAsia="Times New Roman" w:hAnsi="Arial" w:cs="Arial"/>
          <w:rtl/>
        </w:rPr>
        <w:t>(2) לאשר את ההחלטה שעליה מערערים</w:t>
      </w:r>
      <w:r>
        <w:rPr>
          <w:rFonts w:ascii="Arial" w:eastAsia="Times New Roman" w:hAnsi="Arial" w:cs="Arial"/>
          <w:rtl/>
        </w:rPr>
        <w:t xml:space="preserve"> מאותו נימוק או מנימוק שונה;</w:t>
      </w:r>
    </w:p>
    <w:p w14:paraId="61E911B1" w14:textId="77777777" w:rsidR="00000000" w:rsidRDefault="00A03675">
      <w:pPr>
        <w:divId w:val="1686057914"/>
        <w:rPr>
          <w:rFonts w:ascii="Arial" w:eastAsia="Times New Roman" w:hAnsi="Arial" w:cs="Arial"/>
          <w:rtl/>
        </w:rPr>
      </w:pPr>
      <w:r>
        <w:rPr>
          <w:rFonts w:ascii="Arial" w:eastAsia="Times New Roman" w:hAnsi="Arial" w:cs="Arial"/>
          <w:rtl/>
        </w:rPr>
        <w:t>(3) לבטל את ההחלטה שניתנה ולהורות על דיון חדש;</w:t>
      </w:r>
    </w:p>
    <w:p w14:paraId="4558A976" w14:textId="77777777" w:rsidR="00000000" w:rsidRDefault="00A03675">
      <w:pPr>
        <w:divId w:val="251595423"/>
        <w:rPr>
          <w:rFonts w:ascii="Arial" w:eastAsia="Times New Roman" w:hAnsi="Arial" w:cs="Arial"/>
          <w:rtl/>
        </w:rPr>
      </w:pPr>
      <w:r>
        <w:rPr>
          <w:rFonts w:ascii="Arial" w:eastAsia="Times New Roman" w:hAnsi="Arial" w:cs="Arial"/>
          <w:rtl/>
        </w:rPr>
        <w:lastRenderedPageBreak/>
        <w:t>(4) להחזיר את העניין לערכאה שנתנה את ההחלטה לצורך השלמה;</w:t>
      </w:r>
    </w:p>
    <w:p w14:paraId="7569FEDD" w14:textId="77777777" w:rsidR="00000000" w:rsidRDefault="00A03675">
      <w:pPr>
        <w:divId w:val="110366383"/>
        <w:rPr>
          <w:rFonts w:ascii="Arial" w:eastAsia="Times New Roman" w:hAnsi="Arial" w:cs="Arial"/>
          <w:rtl/>
        </w:rPr>
      </w:pPr>
      <w:r>
        <w:rPr>
          <w:rFonts w:ascii="Arial" w:eastAsia="Times New Roman" w:hAnsi="Arial" w:cs="Arial"/>
          <w:rtl/>
        </w:rPr>
        <w:t>(5) לתת החלטה נוספת או אחרת אם הדבר דרוש.</w:t>
      </w:r>
    </w:p>
    <w:p w14:paraId="7E634CCF" w14:textId="77777777" w:rsidR="00000000" w:rsidRDefault="00A03675">
      <w:pPr>
        <w:divId w:val="1722434259"/>
        <w:rPr>
          <w:rFonts w:ascii="Arial" w:eastAsia="Times New Roman" w:hAnsi="Arial" w:cs="Arial"/>
          <w:rtl/>
        </w:rPr>
      </w:pPr>
      <w:r>
        <w:rPr>
          <w:rFonts w:ascii="Arial" w:eastAsia="Times New Roman" w:hAnsi="Arial" w:cs="Arial"/>
          <w:rtl/>
        </w:rPr>
        <w:t>(ב) בית המשפט רשאי להשתמש בסמכויות אלה אף אם הערעור נוגע רק לחלק מן ההחלטה, ורשאי</w:t>
      </w:r>
      <w:r>
        <w:rPr>
          <w:rFonts w:ascii="Arial" w:eastAsia="Times New Roman" w:hAnsi="Arial" w:cs="Arial"/>
          <w:rtl/>
        </w:rPr>
        <w:t xml:space="preserve"> להשתמש בהן לטובת המשיבים או בעלי הדין האחרים, כולם או מקצתם, אף אם לא הגישו ערעור.</w:t>
      </w:r>
    </w:p>
    <w:p w14:paraId="42868A06"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מחיקה או דחייה של ערעור</w:t>
      </w:r>
    </w:p>
    <w:p w14:paraId="3E69E684" w14:textId="77777777" w:rsidR="00000000" w:rsidRDefault="00A03675">
      <w:pPr>
        <w:spacing w:after="0"/>
        <w:divId w:val="1080836171"/>
        <w:rPr>
          <w:rFonts w:ascii="Arial" w:eastAsia="Times New Roman" w:hAnsi="Arial" w:cs="Arial"/>
          <w:rtl/>
        </w:rPr>
      </w:pPr>
      <w:r>
        <w:rPr>
          <w:rFonts w:ascii="Arial" w:eastAsia="Times New Roman" w:hAnsi="Arial" w:cs="Arial"/>
          <w:rtl/>
        </w:rPr>
        <w:t>147. (א) הוראות התקנות בעניין מחיקה או דחייה של תביעה כאמור בפרק ו' יחולו על ערעור, בשינויים המחויבים.</w:t>
      </w:r>
    </w:p>
    <w:p w14:paraId="7FBD23BA" w14:textId="77777777" w:rsidR="00000000" w:rsidRDefault="00A03675">
      <w:pPr>
        <w:divId w:val="466945058"/>
        <w:rPr>
          <w:rFonts w:ascii="Arial" w:eastAsia="Times New Roman" w:hAnsi="Arial" w:cs="Arial"/>
          <w:rtl/>
        </w:rPr>
      </w:pPr>
      <w:r>
        <w:rPr>
          <w:rFonts w:ascii="Arial" w:eastAsia="Times New Roman" w:hAnsi="Arial" w:cs="Arial"/>
          <w:rtl/>
        </w:rPr>
        <w:t>(ב) בלי לגרוע מן האמור בתקנת משנה (א), בית המ</w:t>
      </w:r>
      <w:r>
        <w:rPr>
          <w:rFonts w:ascii="Arial" w:eastAsia="Times New Roman" w:hAnsi="Arial" w:cs="Arial"/>
          <w:rtl/>
        </w:rPr>
        <w:t>שפט רשאי למחוק ערעור אף מהטעמים האלה:</w:t>
      </w:r>
    </w:p>
    <w:p w14:paraId="1610853E" w14:textId="77777777" w:rsidR="00000000" w:rsidRDefault="00A03675">
      <w:pPr>
        <w:divId w:val="651984438"/>
        <w:rPr>
          <w:rFonts w:ascii="Arial" w:eastAsia="Times New Roman" w:hAnsi="Arial" w:cs="Arial"/>
          <w:rtl/>
        </w:rPr>
      </w:pPr>
      <w:r>
        <w:rPr>
          <w:rFonts w:ascii="Arial" w:eastAsia="Times New Roman" w:hAnsi="Arial" w:cs="Arial"/>
          <w:rtl/>
        </w:rPr>
        <w:t>(1) הערעור הוגש לאחר המועד הקבוע בדין ולא ניתנה הארכת מועד להגשתו;</w:t>
      </w:r>
    </w:p>
    <w:p w14:paraId="12D459F1" w14:textId="77777777" w:rsidR="00000000" w:rsidRDefault="00A03675">
      <w:pPr>
        <w:divId w:val="173497947"/>
        <w:rPr>
          <w:rFonts w:ascii="Arial" w:eastAsia="Times New Roman" w:hAnsi="Arial" w:cs="Arial"/>
          <w:rtl/>
        </w:rPr>
      </w:pPr>
      <w:r>
        <w:rPr>
          <w:rFonts w:ascii="Arial" w:eastAsia="Times New Roman" w:hAnsi="Arial" w:cs="Arial"/>
          <w:rtl/>
        </w:rPr>
        <w:t>(2) אין למערער זכות להגישו.</w:t>
      </w:r>
    </w:p>
    <w:p w14:paraId="778B31CA"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פסק הדין בערעור</w:t>
      </w:r>
    </w:p>
    <w:p w14:paraId="3201F7E9" w14:textId="77777777" w:rsidR="00000000" w:rsidRDefault="00A03675">
      <w:pPr>
        <w:spacing w:after="0"/>
        <w:divId w:val="1772238561"/>
        <w:rPr>
          <w:rFonts w:ascii="Arial" w:eastAsia="Times New Roman" w:hAnsi="Arial" w:cs="Arial"/>
          <w:rtl/>
        </w:rPr>
      </w:pPr>
      <w:r>
        <w:rPr>
          <w:rFonts w:ascii="Arial" w:eastAsia="Times New Roman" w:hAnsi="Arial" w:cs="Arial"/>
          <w:rtl/>
        </w:rPr>
        <w:t>148. (א) פסק הדין בערעור יכיל את השאלות המשפטיות הטעונות הכרעה, את ההכרעה ואת הנימוקים באופן תמציתי.</w:t>
      </w:r>
    </w:p>
    <w:p w14:paraId="10908448" w14:textId="77777777" w:rsidR="00000000" w:rsidRDefault="00A03675">
      <w:pPr>
        <w:divId w:val="1906406572"/>
        <w:rPr>
          <w:rFonts w:ascii="Arial" w:eastAsia="Times New Roman" w:hAnsi="Arial" w:cs="Arial"/>
          <w:rtl/>
        </w:rPr>
      </w:pPr>
      <w:r>
        <w:rPr>
          <w:rFonts w:ascii="Arial" w:eastAsia="Times New Roman" w:hAnsi="Arial" w:cs="Arial"/>
          <w:rtl/>
        </w:rPr>
        <w:t>(ב) על</w:t>
      </w:r>
      <w:r>
        <w:rPr>
          <w:rFonts w:ascii="Arial" w:eastAsia="Times New Roman" w:hAnsi="Arial" w:cs="Arial"/>
          <w:rtl/>
        </w:rPr>
        <w:t xml:space="preserve"> אף האמור בתקנת משנה (א), בית משפט שהחליט לדחות ערעור רשאי לכלול בנימוקיו רק את קביעתו בדבר דחיית הערעור, ובלבד שנוכח כי מתקיימים התנאים האלה לגבי ההחלטה שעליה מערערים:</w:t>
      </w:r>
    </w:p>
    <w:p w14:paraId="132F8172" w14:textId="77777777" w:rsidR="00000000" w:rsidRDefault="00A03675">
      <w:pPr>
        <w:divId w:val="358820152"/>
        <w:rPr>
          <w:rFonts w:ascii="Arial" w:eastAsia="Times New Roman" w:hAnsi="Arial" w:cs="Arial"/>
          <w:rtl/>
        </w:rPr>
      </w:pPr>
      <w:r>
        <w:rPr>
          <w:rFonts w:ascii="Arial" w:eastAsia="Times New Roman" w:hAnsi="Arial" w:cs="Arial"/>
          <w:rtl/>
        </w:rPr>
        <w:t>(1) אין מקום לדחות את הממצאים העובדתיים שנקבעו בה;</w:t>
      </w:r>
    </w:p>
    <w:p w14:paraId="2085AA3D" w14:textId="77777777" w:rsidR="00000000" w:rsidRDefault="00A03675">
      <w:pPr>
        <w:divId w:val="1671563334"/>
        <w:rPr>
          <w:rFonts w:ascii="Arial" w:eastAsia="Times New Roman" w:hAnsi="Arial" w:cs="Arial"/>
          <w:rtl/>
        </w:rPr>
      </w:pPr>
      <w:r>
        <w:rPr>
          <w:rFonts w:ascii="Arial" w:eastAsia="Times New Roman" w:hAnsi="Arial" w:cs="Arial"/>
          <w:rtl/>
        </w:rPr>
        <w:t xml:space="preserve">(2) הממצאים שנקבעו בה תומכים במסקנה </w:t>
      </w:r>
      <w:r>
        <w:rPr>
          <w:rFonts w:ascii="Arial" w:eastAsia="Times New Roman" w:hAnsi="Arial" w:cs="Arial"/>
          <w:rtl/>
        </w:rPr>
        <w:t>המשפטית;</w:t>
      </w:r>
    </w:p>
    <w:p w14:paraId="42E0A600" w14:textId="77777777" w:rsidR="00000000" w:rsidRDefault="00A03675">
      <w:pPr>
        <w:divId w:val="1946770561"/>
        <w:rPr>
          <w:rFonts w:ascii="Arial" w:eastAsia="Times New Roman" w:hAnsi="Arial" w:cs="Arial"/>
          <w:rtl/>
        </w:rPr>
      </w:pPr>
      <w:r>
        <w:rPr>
          <w:rFonts w:ascii="Arial" w:eastAsia="Times New Roman" w:hAnsi="Arial" w:cs="Arial"/>
          <w:rtl/>
        </w:rPr>
        <w:t>(3) אין בה טעות שבחוק.</w:t>
      </w:r>
    </w:p>
    <w:p w14:paraId="3F4D1E8C" w14:textId="77777777" w:rsidR="00000000" w:rsidRDefault="00A03675">
      <w:pPr>
        <w:divId w:val="1504274563"/>
        <w:rPr>
          <w:rFonts w:ascii="Arial" w:eastAsia="Times New Roman" w:hAnsi="Arial" w:cs="Arial"/>
          <w:rtl/>
        </w:rPr>
      </w:pPr>
      <w:r>
        <w:rPr>
          <w:rFonts w:ascii="Arial" w:eastAsia="Times New Roman" w:hAnsi="Arial" w:cs="Arial"/>
          <w:rtl/>
        </w:rPr>
        <w:t>(ג) תקנות 131 עד 133 יחולו על ערעור בשינויים המחויבים.</w:t>
      </w:r>
    </w:p>
    <w:p w14:paraId="0C99C4D1"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החלטה בבקשת רשות ערעור לאחר שתי ערכאות</w:t>
      </w:r>
    </w:p>
    <w:p w14:paraId="0220453F" w14:textId="77777777" w:rsidR="00000000" w:rsidRDefault="00A03675">
      <w:pPr>
        <w:spacing w:after="0"/>
        <w:divId w:val="2125226620"/>
        <w:rPr>
          <w:rFonts w:ascii="Arial" w:eastAsia="Times New Roman" w:hAnsi="Arial" w:cs="Arial"/>
          <w:rtl/>
        </w:rPr>
      </w:pPr>
      <w:r>
        <w:rPr>
          <w:rFonts w:ascii="Arial" w:eastAsia="Times New Roman" w:hAnsi="Arial" w:cs="Arial"/>
          <w:rtl/>
        </w:rPr>
        <w:t xml:space="preserve">148א. </w:t>
      </w:r>
      <w:r>
        <w:rPr>
          <w:rFonts w:ascii="Arial" w:eastAsia="Times New Roman" w:hAnsi="Arial" w:cs="Arial"/>
          <w:rtl/>
        </w:rPr>
        <w:t>החליט בית המשפט העליון לדחות בקשת רשות ערעור על החלטה של בית משפט מחוזי בשבתו כבית משפט לערעורים, רשאי בית המשפט לכלול בהחלטתו רק את קביעתו בדבר דחיית בקשת רשות הערעור, ובלבד שלדעתו מתקיימים שני אלה לגבי ההחלטה שעליה מערערים:</w:t>
      </w:r>
    </w:p>
    <w:p w14:paraId="2B0D21A8" w14:textId="77777777" w:rsidR="00000000" w:rsidRDefault="00A03675">
      <w:pPr>
        <w:divId w:val="1263414880"/>
        <w:rPr>
          <w:rFonts w:ascii="Arial" w:eastAsia="Times New Roman" w:hAnsi="Arial" w:cs="Arial"/>
          <w:rtl/>
        </w:rPr>
      </w:pPr>
      <w:r>
        <w:rPr>
          <w:rFonts w:ascii="Arial" w:eastAsia="Times New Roman" w:hAnsi="Arial" w:cs="Arial"/>
          <w:rtl/>
        </w:rPr>
        <w:t>(1) הקביעות בהחלטה אינן מעוררו</w:t>
      </w:r>
      <w:r>
        <w:rPr>
          <w:rFonts w:ascii="Arial" w:eastAsia="Times New Roman" w:hAnsi="Arial" w:cs="Arial"/>
          <w:rtl/>
        </w:rPr>
        <w:t>ת שאלה משפטית עקרונית החורגת מעניינם של הצדדים;</w:t>
      </w:r>
    </w:p>
    <w:p w14:paraId="31D10479" w14:textId="77777777" w:rsidR="00000000" w:rsidRDefault="00A03675">
      <w:pPr>
        <w:divId w:val="974871050"/>
        <w:rPr>
          <w:rFonts w:ascii="Arial" w:eastAsia="Times New Roman" w:hAnsi="Arial" w:cs="Arial"/>
          <w:rtl/>
        </w:rPr>
      </w:pPr>
      <w:r>
        <w:rPr>
          <w:rFonts w:ascii="Arial" w:eastAsia="Times New Roman" w:hAnsi="Arial" w:cs="Arial"/>
          <w:rtl/>
        </w:rPr>
        <w:t>(2) מתן רשות ערעור אינו דרוש כדי למנוע עיוות דין.</w:t>
      </w:r>
    </w:p>
    <w:p w14:paraId="3AA569A7"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בקשת רשות לערער – הוראות מיוחדות</w:t>
      </w:r>
    </w:p>
    <w:p w14:paraId="76D30162" w14:textId="77777777" w:rsidR="00000000" w:rsidRDefault="00A03675">
      <w:pPr>
        <w:spacing w:after="0"/>
        <w:divId w:val="1187062091"/>
        <w:rPr>
          <w:rFonts w:ascii="Arial" w:eastAsia="Times New Roman" w:hAnsi="Arial" w:cs="Arial"/>
          <w:rtl/>
        </w:rPr>
      </w:pPr>
      <w:r>
        <w:rPr>
          <w:rFonts w:ascii="Arial" w:eastAsia="Times New Roman" w:hAnsi="Arial" w:cs="Arial"/>
          <w:rtl/>
        </w:rPr>
        <w:lastRenderedPageBreak/>
        <w:t>149. ההוראות האלה יחולו על בקשת רשות לערער:</w:t>
      </w:r>
    </w:p>
    <w:p w14:paraId="17E90504" w14:textId="77777777" w:rsidR="00000000" w:rsidRDefault="00A03675">
      <w:pPr>
        <w:divId w:val="1230460913"/>
        <w:rPr>
          <w:rFonts w:ascii="Arial" w:eastAsia="Times New Roman" w:hAnsi="Arial" w:cs="Arial"/>
          <w:rtl/>
        </w:rPr>
      </w:pPr>
      <w:r>
        <w:rPr>
          <w:rFonts w:ascii="Arial" w:eastAsia="Times New Roman" w:hAnsi="Arial" w:cs="Arial"/>
          <w:rtl/>
        </w:rPr>
        <w:t>(1) בלי לגרוע מהאמור בתקנה 134, בבקשת רשות ערעור יפרט המבקש בפתח הבקשה את הנימוקי</w:t>
      </w:r>
      <w:r>
        <w:rPr>
          <w:rFonts w:ascii="Arial" w:eastAsia="Times New Roman" w:hAnsi="Arial" w:cs="Arial"/>
          <w:rtl/>
        </w:rPr>
        <w:t>ם שבשלהם יש לתת רשות לערער וזאת במסגרת מניין העמודים הקבוע בתקנה 134(א)(3);</w:t>
      </w:r>
    </w:p>
    <w:p w14:paraId="61721A08" w14:textId="77777777" w:rsidR="00000000" w:rsidRDefault="00A03675">
      <w:pPr>
        <w:divId w:val="1757827285"/>
        <w:rPr>
          <w:rFonts w:ascii="Arial" w:eastAsia="Times New Roman" w:hAnsi="Arial" w:cs="Arial"/>
          <w:rtl/>
        </w:rPr>
      </w:pPr>
      <w:r>
        <w:rPr>
          <w:rFonts w:ascii="Arial" w:eastAsia="Times New Roman" w:hAnsi="Arial" w:cs="Arial"/>
          <w:rtl/>
        </w:rPr>
        <w:t>(2) בלי לגרוע משאר סמכויותיו, בית המשפט הדן בבקשה לרשות ערעור רשאי –</w:t>
      </w:r>
    </w:p>
    <w:p w14:paraId="715D8BDB" w14:textId="77777777" w:rsidR="00000000" w:rsidRDefault="00A03675">
      <w:pPr>
        <w:divId w:val="540746863"/>
        <w:rPr>
          <w:rFonts w:ascii="Arial" w:eastAsia="Times New Roman" w:hAnsi="Arial" w:cs="Arial"/>
          <w:rtl/>
        </w:rPr>
      </w:pPr>
      <w:r>
        <w:rPr>
          <w:rFonts w:ascii="Arial" w:eastAsia="Times New Roman" w:hAnsi="Arial" w:cs="Arial"/>
          <w:rtl/>
        </w:rPr>
        <w:t>(א) לתת רשות לערער, אם בכלל או אם לגבי עניין מסוים שפירש; ניתנה רשות ערעור, יראו את נימוקי הבקשה לרשות ערעור כנ</w:t>
      </w:r>
      <w:r>
        <w:rPr>
          <w:rFonts w:ascii="Arial" w:eastAsia="Times New Roman" w:hAnsi="Arial" w:cs="Arial"/>
          <w:rtl/>
        </w:rPr>
        <w:t>ימוקי הערעור;</w:t>
      </w:r>
    </w:p>
    <w:p w14:paraId="2CCB406E" w14:textId="77777777" w:rsidR="00000000" w:rsidRDefault="00A03675">
      <w:pPr>
        <w:divId w:val="1064722565"/>
        <w:rPr>
          <w:rFonts w:ascii="Arial" w:eastAsia="Times New Roman" w:hAnsi="Arial" w:cs="Arial"/>
          <w:rtl/>
        </w:rPr>
      </w:pPr>
      <w:r>
        <w:rPr>
          <w:rFonts w:ascii="Arial" w:eastAsia="Times New Roman" w:hAnsi="Arial" w:cs="Arial"/>
          <w:rtl/>
        </w:rPr>
        <w:t>(ב) לדון בבקשה כאילו ניתנה רשות והוגש ערעור לפי הרשות שניתנה;</w:t>
      </w:r>
    </w:p>
    <w:p w14:paraId="0C7376C8" w14:textId="77777777" w:rsidR="00000000" w:rsidRDefault="00A03675">
      <w:pPr>
        <w:divId w:val="74477463"/>
        <w:rPr>
          <w:rFonts w:ascii="Arial" w:eastAsia="Times New Roman" w:hAnsi="Arial" w:cs="Arial"/>
          <w:rtl/>
        </w:rPr>
      </w:pPr>
      <w:r>
        <w:rPr>
          <w:rFonts w:ascii="Arial" w:eastAsia="Times New Roman" w:hAnsi="Arial" w:cs="Arial"/>
          <w:rtl/>
        </w:rPr>
        <w:t>(ג) להורות כי הבקשה תידון לפני הרכב של שלושה שופטים;</w:t>
      </w:r>
    </w:p>
    <w:p w14:paraId="44A0A0AF" w14:textId="77777777" w:rsidR="00000000" w:rsidRDefault="00A03675">
      <w:pPr>
        <w:divId w:val="341591997"/>
        <w:rPr>
          <w:rFonts w:ascii="Arial" w:eastAsia="Times New Roman" w:hAnsi="Arial" w:cs="Arial"/>
          <w:rtl/>
        </w:rPr>
      </w:pPr>
      <w:r>
        <w:rPr>
          <w:rFonts w:ascii="Arial" w:eastAsia="Times New Roman" w:hAnsi="Arial" w:cs="Arial"/>
          <w:rtl/>
        </w:rPr>
        <w:t>(3) נתנה הערכאה שמבוקש לערער על החלטתה רשות ערעור, יצוין הדבר בכותרת הערעור בנוסף לכל הפרטים האחרים הנדרשים;</w:t>
      </w:r>
    </w:p>
    <w:p w14:paraId="61414518" w14:textId="77777777" w:rsidR="00000000" w:rsidRDefault="00A03675">
      <w:pPr>
        <w:divId w:val="1091051414"/>
        <w:rPr>
          <w:rFonts w:ascii="Arial" w:eastAsia="Times New Roman" w:hAnsi="Arial" w:cs="Arial"/>
          <w:rtl/>
        </w:rPr>
      </w:pPr>
      <w:r>
        <w:rPr>
          <w:rFonts w:ascii="Arial" w:eastAsia="Times New Roman" w:hAnsi="Arial" w:cs="Arial"/>
          <w:rtl/>
        </w:rPr>
        <w:t>(4) הוגשה בקשה לרש</w:t>
      </w:r>
      <w:r>
        <w:rPr>
          <w:rFonts w:ascii="Arial" w:eastAsia="Times New Roman" w:hAnsi="Arial" w:cs="Arial"/>
          <w:rtl/>
        </w:rPr>
        <w:t>ות ערעור במקום שהמבקש רשאי לערער בזכות, רשאי בית המשפט לדון בבקשה כבערעור, בתנאים שיורה; הוגש ערעור בזכות במקום שבו היה על המערער להגיש בקשת רשות ערעור, רשאי בית המשפט לדון בערעור כבקשת רשות ערעור ולתת הוראות לפי העניין;</w:t>
      </w:r>
    </w:p>
    <w:p w14:paraId="20049CA9" w14:textId="77777777" w:rsidR="00000000" w:rsidRDefault="00A03675">
      <w:pPr>
        <w:divId w:val="1163738626"/>
        <w:rPr>
          <w:rFonts w:ascii="Arial" w:eastAsia="Times New Roman" w:hAnsi="Arial" w:cs="Arial"/>
          <w:rtl/>
        </w:rPr>
      </w:pPr>
      <w:r>
        <w:rPr>
          <w:rFonts w:ascii="Arial" w:eastAsia="Times New Roman" w:hAnsi="Arial" w:cs="Arial"/>
          <w:rtl/>
        </w:rPr>
        <w:t>(5) תקנה 137(ב) לא תחול על בקשת רשו</w:t>
      </w:r>
      <w:r>
        <w:rPr>
          <w:rFonts w:ascii="Arial" w:eastAsia="Times New Roman" w:hAnsi="Arial" w:cs="Arial"/>
          <w:rtl/>
        </w:rPr>
        <w:t>ת לערער.</w:t>
      </w:r>
    </w:p>
    <w:p w14:paraId="6BFACB4B"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השגה על החלטות שאינן פסק דין</w:t>
      </w:r>
    </w:p>
    <w:p w14:paraId="0F55FC87" w14:textId="77777777" w:rsidR="00000000" w:rsidRDefault="00A03675">
      <w:pPr>
        <w:spacing w:after="0"/>
        <w:divId w:val="1898004140"/>
        <w:rPr>
          <w:rFonts w:ascii="Arial" w:eastAsia="Times New Roman" w:hAnsi="Arial" w:cs="Arial"/>
          <w:rtl/>
        </w:rPr>
      </w:pPr>
      <w:r>
        <w:rPr>
          <w:rFonts w:ascii="Arial" w:eastAsia="Times New Roman" w:hAnsi="Arial" w:cs="Arial"/>
          <w:rtl/>
        </w:rPr>
        <w:t>150. לא ערער בעל דין על החלטה שאינה פסק דין והיא ניתנת לערעור ברשות בלבד, או שביקש רשות לערער עליה והבקשה נדחתה בלא שניתנה רשות ערעור, אין בכך כדי לפגוע בזכותו להשיג על אותה החלטה בבואו לערער על פסק הדין במשפט; על החלט</w:t>
      </w:r>
      <w:r>
        <w:rPr>
          <w:rFonts w:ascii="Arial" w:eastAsia="Times New Roman" w:hAnsi="Arial" w:cs="Arial"/>
          <w:rtl/>
        </w:rPr>
        <w:t>ה בעניין סמכות מקומית או על החלטה לפי סעיפים 5 או 6 לחוק הבוררות שבעל הדין מבקש להשיג עליה, יש להגיש בקשת רשות ערעור.</w:t>
      </w:r>
    </w:p>
    <w:p w14:paraId="70C57951"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י"ח: הוצאות</w:t>
      </w:r>
    </w:p>
    <w:p w14:paraId="62CC140E"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תכלית ההוצאות</w:t>
      </w:r>
    </w:p>
    <w:p w14:paraId="4A2A5233" w14:textId="77777777" w:rsidR="00000000" w:rsidRDefault="00A03675">
      <w:pPr>
        <w:spacing w:after="0"/>
        <w:divId w:val="1856531079"/>
        <w:rPr>
          <w:rFonts w:ascii="Arial" w:eastAsia="Times New Roman" w:hAnsi="Arial" w:cs="Arial"/>
          <w:rtl/>
        </w:rPr>
      </w:pPr>
      <w:r>
        <w:rPr>
          <w:rFonts w:ascii="Arial" w:eastAsia="Times New Roman" w:hAnsi="Arial" w:cs="Arial"/>
          <w:rtl/>
        </w:rPr>
        <w:t>151. (א) חיוב בעל דין בתשלום הוצאות נועד לשפות את בעל הדין שכנגד על הוצאותיו בהליך בהתחשב בתוצאותיו, במשאבים</w:t>
      </w:r>
      <w:r>
        <w:rPr>
          <w:rFonts w:ascii="Arial" w:eastAsia="Times New Roman" w:hAnsi="Arial" w:cs="Arial"/>
          <w:rtl/>
        </w:rPr>
        <w:t xml:space="preserve"> שנדרשו לניהולו ובהתנהלות בעלי הדין.</w:t>
      </w:r>
    </w:p>
    <w:p w14:paraId="54A044B2" w14:textId="77777777" w:rsidR="00000000" w:rsidRDefault="00A03675">
      <w:pPr>
        <w:divId w:val="1396734253"/>
        <w:rPr>
          <w:rFonts w:ascii="Arial" w:eastAsia="Times New Roman" w:hAnsi="Arial" w:cs="Arial"/>
          <w:rtl/>
        </w:rPr>
      </w:pPr>
      <w:r>
        <w:rPr>
          <w:rFonts w:ascii="Arial" w:eastAsia="Times New Roman" w:hAnsi="Arial" w:cs="Arial"/>
          <w:rtl/>
        </w:rPr>
        <w:t>(ב) החלטת בית המשפט בעניין פסיקת ההוצאות ושיעורן תבטא את האיזון הראוי שבין הבטחת זכות הגישה לערכאות, הגנה על זכות הקניין של הפרט ושמירה על שוויון בין בעלי הדין.</w:t>
      </w:r>
    </w:p>
    <w:p w14:paraId="23783629" w14:textId="77777777" w:rsidR="00000000" w:rsidRDefault="00A03675">
      <w:pPr>
        <w:divId w:val="1902785146"/>
        <w:rPr>
          <w:rFonts w:ascii="Arial" w:eastAsia="Times New Roman" w:hAnsi="Arial" w:cs="Arial"/>
          <w:rtl/>
        </w:rPr>
      </w:pPr>
      <w:r>
        <w:rPr>
          <w:rFonts w:ascii="Arial" w:eastAsia="Times New Roman" w:hAnsi="Arial" w:cs="Arial"/>
          <w:rtl/>
        </w:rPr>
        <w:t>(ג) סבר בית המשפט שבעל דין עשה שימוש לרעה בהליכי משפט או ל</w:t>
      </w:r>
      <w:r>
        <w:rPr>
          <w:rFonts w:ascii="Arial" w:eastAsia="Times New Roman" w:hAnsi="Arial" w:cs="Arial"/>
          <w:rtl/>
        </w:rPr>
        <w:t>א מילא אחר תקנות אלה, רשאי הוא לחייבו בהוצאות לטובת הנפגע או לטובת אוצר המדינה ובנסיבות מיוחדות אף את בא כוחו.</w:t>
      </w:r>
    </w:p>
    <w:p w14:paraId="55C28009"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פסיקת הוצאות</w:t>
      </w:r>
    </w:p>
    <w:p w14:paraId="21B6BB81" w14:textId="77777777" w:rsidR="00000000" w:rsidRDefault="00A03675">
      <w:pPr>
        <w:spacing w:after="0"/>
        <w:divId w:val="382102299"/>
        <w:rPr>
          <w:rFonts w:ascii="Arial" w:eastAsia="Times New Roman" w:hAnsi="Arial" w:cs="Arial"/>
          <w:rtl/>
        </w:rPr>
      </w:pPr>
      <w:r>
        <w:rPr>
          <w:rFonts w:ascii="Arial" w:eastAsia="Times New Roman" w:hAnsi="Arial" w:cs="Arial"/>
          <w:rtl/>
        </w:rPr>
        <w:lastRenderedPageBreak/>
        <w:t>152. בתום הדיון יפסוק בית המשפט הוצאות סבירות והוגנות, זולת אם מצא שקיימים טעמים מיוחדים שלא לחייב בהוצאות כאמור.</w:t>
      </w:r>
    </w:p>
    <w:p w14:paraId="7A43FC5B"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שי</w:t>
      </w:r>
      <w:r>
        <w:rPr>
          <w:rFonts w:ascii="Arial" w:eastAsia="Times New Roman" w:hAnsi="Arial" w:cs="Arial"/>
          <w:b/>
          <w:bCs/>
          <w:rtl/>
        </w:rPr>
        <w:t>עור ההוצאות</w:t>
      </w:r>
    </w:p>
    <w:p w14:paraId="1D352D9D" w14:textId="77777777" w:rsidR="00000000" w:rsidRDefault="00A03675">
      <w:pPr>
        <w:spacing w:after="0"/>
        <w:divId w:val="533884305"/>
        <w:rPr>
          <w:rFonts w:ascii="Arial" w:eastAsia="Times New Roman" w:hAnsi="Arial" w:cs="Arial"/>
          <w:rtl/>
        </w:rPr>
      </w:pPr>
      <w:r>
        <w:rPr>
          <w:rFonts w:ascii="Arial" w:eastAsia="Times New Roman" w:hAnsi="Arial" w:cs="Arial"/>
          <w:rtl/>
        </w:rPr>
        <w:t xml:space="preserve">153. (א) סכום שכר טרחת עורך דין שיפסוק בית המשפט לטובת בעל הדין שזכה בהליך, בכפוף לאמור בתקנת משנה (ג), לא יפחת מן התעריף שנקבע לעניין שכר טרחת עורך דין בכללי לשכת עורכי הדין (התעריף המינימלי המומלץ), התש"ס-2000, זולת אם הורה בית המשפט, מטעמים </w:t>
      </w:r>
      <w:r>
        <w:rPr>
          <w:rFonts w:ascii="Arial" w:eastAsia="Times New Roman" w:hAnsi="Arial" w:cs="Arial"/>
          <w:rtl/>
        </w:rPr>
        <w:t>מיוחדים, על תשלום סכום נמוך יותר מהסכום האמור.</w:t>
      </w:r>
    </w:p>
    <w:p w14:paraId="1C23B1EF" w14:textId="77777777" w:rsidR="00000000" w:rsidRDefault="00A03675">
      <w:pPr>
        <w:divId w:val="98450520"/>
        <w:rPr>
          <w:rFonts w:ascii="Arial" w:eastAsia="Times New Roman" w:hAnsi="Arial" w:cs="Arial"/>
          <w:rtl/>
        </w:rPr>
      </w:pPr>
      <w:r>
        <w:rPr>
          <w:rFonts w:ascii="Arial" w:eastAsia="Times New Roman" w:hAnsi="Arial" w:cs="Arial"/>
          <w:rtl/>
        </w:rPr>
        <w:t>(ב) בית המשפט יכלול בשכר טרחת עורך הדין, סכום השווה למס ערך מוסף מקום שבו הזוכה שילם או מחויב לשלם מס ערך מוסף לעורך דינו, זולת אם סבר כי הזוכה רשאי לנכות את מס התשומות בשכר טרחת עורך דינו, ובלבד שלא יפסוק סכו</w:t>
      </w:r>
      <w:r>
        <w:rPr>
          <w:rFonts w:ascii="Arial" w:eastAsia="Times New Roman" w:hAnsi="Arial" w:cs="Arial"/>
          <w:rtl/>
        </w:rPr>
        <w:t>ם כאמור כרכיב נפרד.</w:t>
      </w:r>
    </w:p>
    <w:p w14:paraId="206DE5C2" w14:textId="77777777" w:rsidR="00000000" w:rsidRDefault="00A03675">
      <w:pPr>
        <w:divId w:val="655378093"/>
        <w:rPr>
          <w:rFonts w:ascii="Arial" w:eastAsia="Times New Roman" w:hAnsi="Arial" w:cs="Arial"/>
          <w:rtl/>
        </w:rPr>
      </w:pPr>
      <w:r>
        <w:rPr>
          <w:rFonts w:ascii="Arial" w:eastAsia="Times New Roman" w:hAnsi="Arial" w:cs="Arial"/>
          <w:rtl/>
        </w:rPr>
        <w:t>(ג) בקביעת שיעור ההוצאות יתחשב בית המשפט, בין השאר, בשווי הסעד שנפסק וביחס שבינו לבין הסכום שנתבע, בדרך שבה ניהלו בעלי הדין את הדיון, במורכבות ההליך, בהשקעת המשאבים בהכנתו ובניהולו ובסכום ההוצאות שהתבקש.</w:t>
      </w:r>
    </w:p>
    <w:p w14:paraId="33140557" w14:textId="77777777" w:rsidR="00000000" w:rsidRDefault="00A03675">
      <w:pPr>
        <w:divId w:val="67848197"/>
        <w:rPr>
          <w:rFonts w:ascii="Arial" w:eastAsia="Times New Roman" w:hAnsi="Arial" w:cs="Arial"/>
          <w:rtl/>
        </w:rPr>
      </w:pPr>
      <w:r>
        <w:rPr>
          <w:rFonts w:ascii="Arial" w:eastAsia="Times New Roman" w:hAnsi="Arial" w:cs="Arial"/>
          <w:rtl/>
        </w:rPr>
        <w:t>(ד) בהחלטה יפרט בית המשפט את השי</w:t>
      </w:r>
      <w:r>
        <w:rPr>
          <w:rFonts w:ascii="Arial" w:eastAsia="Times New Roman" w:hAnsi="Arial" w:cs="Arial"/>
          <w:rtl/>
        </w:rPr>
        <w:t>קולים שהנחו אותו בקביעת שיעור ההוצאות.</w:t>
      </w:r>
    </w:p>
    <w:p w14:paraId="221DA77C"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הוצאות בהינתן פסק דין בהעדר הגנה</w:t>
      </w:r>
    </w:p>
    <w:p w14:paraId="66AF0175" w14:textId="77777777" w:rsidR="00000000" w:rsidRDefault="00A03675">
      <w:pPr>
        <w:spacing w:after="0"/>
        <w:divId w:val="244533460"/>
        <w:rPr>
          <w:rFonts w:ascii="Arial" w:eastAsia="Times New Roman" w:hAnsi="Arial" w:cs="Arial"/>
          <w:rtl/>
        </w:rPr>
      </w:pPr>
      <w:r>
        <w:rPr>
          <w:rFonts w:ascii="Arial" w:eastAsia="Times New Roman" w:hAnsi="Arial" w:cs="Arial"/>
          <w:rtl/>
        </w:rPr>
        <w:t>154. ניתן פסק דין בהעדר הגנה ובית המשפט פסק הוצאות, יהיה שיעור שכר הטרחה לפי התעריף המינימלי המומלץ, זולת אם בית המשפט הורה אחרת.</w:t>
      </w:r>
    </w:p>
    <w:p w14:paraId="62D7D54C"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הוצאות משפט</w:t>
      </w:r>
    </w:p>
    <w:p w14:paraId="0D1E9EC0" w14:textId="77777777" w:rsidR="00000000" w:rsidRDefault="00A03675">
      <w:pPr>
        <w:spacing w:after="0"/>
        <w:divId w:val="259677286"/>
        <w:rPr>
          <w:rFonts w:ascii="Arial" w:eastAsia="Times New Roman" w:hAnsi="Arial" w:cs="Arial"/>
          <w:rtl/>
        </w:rPr>
      </w:pPr>
      <w:r>
        <w:rPr>
          <w:rFonts w:ascii="Arial" w:eastAsia="Times New Roman" w:hAnsi="Arial" w:cs="Arial"/>
          <w:rtl/>
        </w:rPr>
        <w:t>155. (א) בית המשפט יפסוק הוצאות משפט, ובלב</w:t>
      </w:r>
      <w:r>
        <w:rPr>
          <w:rFonts w:ascii="Arial" w:eastAsia="Times New Roman" w:hAnsi="Arial" w:cs="Arial"/>
          <w:rtl/>
        </w:rPr>
        <w:t>ד שבעל הדין פירט בסיכומי טענותיו באופן מפורש ומפורט את הוצאות המשפט כפי שנדרשו לצורך ההליך וצירף מסמכים התומכים בכך.</w:t>
      </w:r>
    </w:p>
    <w:p w14:paraId="6ABCF2EE" w14:textId="77777777" w:rsidR="00000000" w:rsidRDefault="00A03675">
      <w:pPr>
        <w:divId w:val="1346176196"/>
        <w:rPr>
          <w:rFonts w:ascii="Arial" w:eastAsia="Times New Roman" w:hAnsi="Arial" w:cs="Arial"/>
          <w:rtl/>
        </w:rPr>
      </w:pPr>
      <w:r>
        <w:rPr>
          <w:rFonts w:ascii="Arial" w:eastAsia="Times New Roman" w:hAnsi="Arial" w:cs="Arial"/>
          <w:rtl/>
        </w:rPr>
        <w:t>(ב) סכום הוצאות משפט יהיה צירופם של כל ההוצאות שהוצאו בעין ושנדרשו להליך כפי שיורה בית המשפט.</w:t>
      </w:r>
    </w:p>
    <w:p w14:paraId="6DC083BA" w14:textId="77777777" w:rsidR="00000000" w:rsidRDefault="00A03675">
      <w:pPr>
        <w:divId w:val="1299190812"/>
        <w:rPr>
          <w:rFonts w:ascii="Arial" w:eastAsia="Times New Roman" w:hAnsi="Arial" w:cs="Arial"/>
          <w:rtl/>
        </w:rPr>
      </w:pPr>
      <w:r>
        <w:rPr>
          <w:rFonts w:ascii="Arial" w:eastAsia="Times New Roman" w:hAnsi="Arial" w:cs="Arial"/>
          <w:rtl/>
        </w:rPr>
        <w:t>(ג) השופט שנתן את ההחלטה יורה על הוצאות המשפט</w:t>
      </w:r>
      <w:r>
        <w:rPr>
          <w:rFonts w:ascii="Arial" w:eastAsia="Times New Roman" w:hAnsi="Arial" w:cs="Arial"/>
          <w:rtl/>
        </w:rPr>
        <w:t>, זולת אם הדבר נבצר ממנו.</w:t>
      </w:r>
    </w:p>
    <w:p w14:paraId="0D8A6CA9"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הארכת הליך שלא לצורך</w:t>
      </w:r>
    </w:p>
    <w:p w14:paraId="12774D10" w14:textId="77777777" w:rsidR="00000000" w:rsidRDefault="00A03675">
      <w:pPr>
        <w:spacing w:after="0"/>
        <w:divId w:val="20790465"/>
        <w:rPr>
          <w:rFonts w:ascii="Arial" w:eastAsia="Times New Roman" w:hAnsi="Arial" w:cs="Arial"/>
          <w:rtl/>
        </w:rPr>
      </w:pPr>
      <w:r>
        <w:rPr>
          <w:rFonts w:ascii="Arial" w:eastAsia="Times New Roman" w:hAnsi="Arial" w:cs="Arial"/>
          <w:rtl/>
        </w:rPr>
        <w:t>156. סבר בית המשפט כי בעל דין האריך את הדיון בכל הליך שלא לצורך, באמצעות טענות סרק או בכל דרך אחרת, רשאי הוא, באותו הליך או בפסק הדין, ובלא קשר עם תוצאות המשפט, להטיל עליו את הוצאות ההליך בשיעור שימצא לנכון בנ</w:t>
      </w:r>
      <w:r>
        <w:rPr>
          <w:rFonts w:ascii="Arial" w:eastAsia="Times New Roman" w:hAnsi="Arial" w:cs="Arial"/>
          <w:rtl/>
        </w:rPr>
        <w:t>סיבות העניין, לטובת בעל הדין שכנגד או לטובת אוצר המדינה.</w:t>
      </w:r>
    </w:p>
    <w:p w14:paraId="05D42519"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ערובה לתשלום הוצאות</w:t>
      </w:r>
    </w:p>
    <w:p w14:paraId="369FF218" w14:textId="77777777" w:rsidR="00000000" w:rsidRDefault="00A03675">
      <w:pPr>
        <w:spacing w:after="0"/>
        <w:divId w:val="1425153307"/>
        <w:rPr>
          <w:rFonts w:ascii="Arial" w:eastAsia="Times New Roman" w:hAnsi="Arial" w:cs="Arial"/>
          <w:rtl/>
        </w:rPr>
      </w:pPr>
      <w:r>
        <w:rPr>
          <w:rFonts w:ascii="Arial" w:eastAsia="Times New Roman" w:hAnsi="Arial" w:cs="Arial"/>
          <w:rtl/>
        </w:rPr>
        <w:t>157. (א) בית המשפט רשאי, אם נראה לו הדבר, לצוות על תובע לתת ערובה לתשלום הוצאותיו של נתבע.</w:t>
      </w:r>
    </w:p>
    <w:p w14:paraId="31175D88" w14:textId="77777777" w:rsidR="00000000" w:rsidRDefault="00A03675">
      <w:pPr>
        <w:divId w:val="714741694"/>
        <w:rPr>
          <w:rFonts w:ascii="Arial" w:eastAsia="Times New Roman" w:hAnsi="Arial" w:cs="Arial"/>
          <w:rtl/>
        </w:rPr>
      </w:pPr>
      <w:r>
        <w:rPr>
          <w:rFonts w:ascii="Arial" w:eastAsia="Times New Roman" w:hAnsi="Arial" w:cs="Arial"/>
          <w:rtl/>
        </w:rPr>
        <w:t>(ב) לא ניתנה הערובה בתוך המועד שהורה, יימחק כתב התביעה.</w:t>
      </w:r>
    </w:p>
    <w:p w14:paraId="686C09F0"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lastRenderedPageBreak/>
        <w:t>פרק י"ט: המצאות</w:t>
      </w:r>
    </w:p>
    <w:p w14:paraId="13C62CBC"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מטרת ההמצאה והמצ</w:t>
      </w:r>
      <w:r>
        <w:rPr>
          <w:rFonts w:ascii="Arial" w:eastAsia="Times New Roman" w:hAnsi="Arial" w:cs="Arial"/>
          <w:b/>
          <w:bCs/>
          <w:rtl/>
        </w:rPr>
        <w:t>אה כדין</w:t>
      </w:r>
    </w:p>
    <w:p w14:paraId="34AED508" w14:textId="77777777" w:rsidR="00000000" w:rsidRDefault="00A03675">
      <w:pPr>
        <w:spacing w:after="0"/>
        <w:divId w:val="1901667400"/>
        <w:rPr>
          <w:rFonts w:ascii="Arial" w:eastAsia="Times New Roman" w:hAnsi="Arial" w:cs="Arial"/>
          <w:rtl/>
        </w:rPr>
      </w:pPr>
      <w:r>
        <w:rPr>
          <w:rFonts w:ascii="Arial" w:eastAsia="Times New Roman" w:hAnsi="Arial" w:cs="Arial"/>
          <w:rtl/>
        </w:rPr>
        <w:t>158. (א) מטרת ההמצאה היא להביא לידיעת הנמען את תוכנו של מסמך שנדרש שיהיה בידיעתו, ולעניין כתב הטענות הראשון המוגש – גם להחיל על הנתבע את מרות בית המשפט.</w:t>
      </w:r>
    </w:p>
    <w:p w14:paraId="322F583E" w14:textId="77777777" w:rsidR="00000000" w:rsidRDefault="00A03675">
      <w:pPr>
        <w:divId w:val="2116167139"/>
        <w:rPr>
          <w:rFonts w:ascii="Arial" w:eastAsia="Times New Roman" w:hAnsi="Arial" w:cs="Arial"/>
          <w:rtl/>
        </w:rPr>
      </w:pPr>
      <w:r>
        <w:rPr>
          <w:rFonts w:ascii="Arial" w:eastAsia="Times New Roman" w:hAnsi="Arial" w:cs="Arial"/>
          <w:rtl/>
        </w:rPr>
        <w:t>(ב) הנמען ייחשב כמי שיודע את תוכנו של מסמך אם הומצא לו לפי תקנות אלה.</w:t>
      </w:r>
    </w:p>
    <w:p w14:paraId="5D590F2C"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הגדרות</w:t>
      </w:r>
    </w:p>
    <w:p w14:paraId="3CA80438" w14:textId="77777777" w:rsidR="00000000" w:rsidRDefault="00A03675">
      <w:pPr>
        <w:spacing w:after="0"/>
        <w:divId w:val="39867471"/>
        <w:rPr>
          <w:rFonts w:ascii="Arial" w:eastAsia="Times New Roman" w:hAnsi="Arial" w:cs="Arial"/>
          <w:rtl/>
        </w:rPr>
      </w:pPr>
      <w:r>
        <w:rPr>
          <w:rFonts w:ascii="Arial" w:eastAsia="Times New Roman" w:hAnsi="Arial" w:cs="Arial"/>
          <w:rtl/>
        </w:rPr>
        <w:t>159. בתקנות אלה –</w:t>
      </w:r>
    </w:p>
    <w:p w14:paraId="14B6AE24" w14:textId="77777777" w:rsidR="00000000" w:rsidRDefault="00A03675">
      <w:pPr>
        <w:divId w:val="110514900"/>
        <w:rPr>
          <w:rFonts w:ascii="Arial" w:eastAsia="Times New Roman" w:hAnsi="Arial" w:cs="Arial"/>
          <w:rtl/>
        </w:rPr>
      </w:pPr>
      <w:r>
        <w:rPr>
          <w:rFonts w:ascii="Arial" w:eastAsia="Times New Roman" w:hAnsi="Arial" w:cs="Arial"/>
          <w:rtl/>
        </w:rPr>
        <w:t>"</w:t>
      </w:r>
      <w:r>
        <w:rPr>
          <w:rFonts w:ascii="Arial" w:eastAsia="Times New Roman" w:hAnsi="Arial" w:cs="Arial"/>
          <w:rtl/>
        </w:rPr>
        <w:t>הודעה אלקטרוני</w:t>
      </w:r>
      <w:r>
        <w:rPr>
          <w:rFonts w:ascii="Arial" w:eastAsia="Times New Roman" w:hAnsi="Arial" w:cs="Arial"/>
          <w:rtl/>
        </w:rPr>
        <w:t>ת</w:t>
      </w:r>
      <w:r>
        <w:rPr>
          <w:rFonts w:ascii="Arial" w:eastAsia="Times New Roman" w:hAnsi="Arial" w:cs="Arial"/>
          <w:rtl/>
        </w:rPr>
        <w:t>" – הודעה בדבר קיומו של מסמך במערכת נט המשפט הכוללת קישור אליו, שפתיחתו אפשרית באמצעות מנגנון הזדהות;</w:t>
      </w:r>
    </w:p>
    <w:p w14:paraId="3F434DBB" w14:textId="77777777" w:rsidR="00000000" w:rsidRDefault="00A03675">
      <w:pPr>
        <w:divId w:val="528950106"/>
        <w:rPr>
          <w:rFonts w:ascii="Arial" w:eastAsia="Times New Roman" w:hAnsi="Arial" w:cs="Arial"/>
          <w:rtl/>
        </w:rPr>
      </w:pPr>
      <w:r>
        <w:rPr>
          <w:rFonts w:ascii="Arial" w:eastAsia="Times New Roman" w:hAnsi="Arial" w:cs="Arial"/>
          <w:rtl/>
        </w:rPr>
        <w:t>"</w:t>
      </w:r>
      <w:r>
        <w:rPr>
          <w:rFonts w:ascii="Arial" w:eastAsia="Times New Roman" w:hAnsi="Arial" w:cs="Arial"/>
          <w:rtl/>
        </w:rPr>
        <w:t>הודעת אימות המסיר</w:t>
      </w:r>
      <w:r>
        <w:rPr>
          <w:rFonts w:ascii="Arial" w:eastAsia="Times New Roman" w:hAnsi="Arial" w:cs="Arial"/>
          <w:rtl/>
        </w:rPr>
        <w:t>ה</w:t>
      </w:r>
      <w:r>
        <w:rPr>
          <w:rFonts w:ascii="Arial" w:eastAsia="Times New Roman" w:hAnsi="Arial" w:cs="Arial"/>
          <w:rtl/>
        </w:rPr>
        <w:t xml:space="preserve">" – הודעה שנערכה בידי מוסר המסמך סמוך ככל האפשר לאחר המצאתו, הכוללת פרטים בדבר אופן ההמצאה, ובכלל זה מקום ההמצאה, מועד </w:t>
      </w:r>
      <w:r>
        <w:rPr>
          <w:rFonts w:ascii="Arial" w:eastAsia="Times New Roman" w:hAnsi="Arial" w:cs="Arial"/>
          <w:rtl/>
        </w:rPr>
        <w:t>ההמצאה ושעת ההמצאה ושמו של האדם שהמסמך נמסר לידיו;</w:t>
      </w:r>
    </w:p>
    <w:p w14:paraId="1409D0AF" w14:textId="77777777" w:rsidR="00000000" w:rsidRDefault="00A03675">
      <w:pPr>
        <w:divId w:val="1006902518"/>
        <w:rPr>
          <w:rFonts w:ascii="Arial" w:eastAsia="Times New Roman" w:hAnsi="Arial" w:cs="Arial"/>
          <w:rtl/>
        </w:rPr>
      </w:pPr>
      <w:r>
        <w:rPr>
          <w:rFonts w:ascii="Arial" w:eastAsia="Times New Roman" w:hAnsi="Arial" w:cs="Arial"/>
          <w:rtl/>
        </w:rPr>
        <w:t>"</w:t>
      </w:r>
      <w:r>
        <w:rPr>
          <w:rFonts w:ascii="Arial" w:eastAsia="Times New Roman" w:hAnsi="Arial" w:cs="Arial"/>
          <w:rtl/>
        </w:rPr>
        <w:t>המצא</w:t>
      </w:r>
      <w:r>
        <w:rPr>
          <w:rFonts w:ascii="Arial" w:eastAsia="Times New Roman" w:hAnsi="Arial" w:cs="Arial"/>
          <w:rtl/>
        </w:rPr>
        <w:t>ה</w:t>
      </w:r>
      <w:r>
        <w:rPr>
          <w:rFonts w:ascii="Arial" w:eastAsia="Times New Roman" w:hAnsi="Arial" w:cs="Arial"/>
          <w:rtl/>
        </w:rPr>
        <w:t>" – מסירת מסמך לידי הנמען או הגשתו לבית המשפט, לפי העניין;</w:t>
      </w:r>
    </w:p>
    <w:p w14:paraId="57978391" w14:textId="77777777" w:rsidR="00000000" w:rsidRDefault="00A03675">
      <w:pPr>
        <w:divId w:val="517737384"/>
        <w:rPr>
          <w:rFonts w:ascii="Arial" w:eastAsia="Times New Roman" w:hAnsi="Arial" w:cs="Arial"/>
          <w:rtl/>
        </w:rPr>
      </w:pPr>
      <w:r>
        <w:rPr>
          <w:rFonts w:ascii="Arial" w:eastAsia="Times New Roman" w:hAnsi="Arial" w:cs="Arial"/>
          <w:rtl/>
        </w:rPr>
        <w:t>"</w:t>
      </w:r>
      <w:r>
        <w:rPr>
          <w:rFonts w:ascii="Arial" w:eastAsia="Times New Roman" w:hAnsi="Arial" w:cs="Arial"/>
          <w:rtl/>
        </w:rPr>
        <w:t>המצאה אלקטרוני</w:t>
      </w:r>
      <w:r>
        <w:rPr>
          <w:rFonts w:ascii="Arial" w:eastAsia="Times New Roman" w:hAnsi="Arial" w:cs="Arial"/>
          <w:rtl/>
        </w:rPr>
        <w:t>ת</w:t>
      </w:r>
      <w:r>
        <w:rPr>
          <w:rFonts w:ascii="Arial" w:eastAsia="Times New Roman" w:hAnsi="Arial" w:cs="Arial"/>
          <w:rtl/>
        </w:rPr>
        <w:t>" – המצאה באמצעות תקשורת בין מחשבים שדרכה ניתן להעביר או לקבל מסמך אלקטרוני;</w:t>
      </w:r>
    </w:p>
    <w:p w14:paraId="6A9F4224" w14:textId="77777777" w:rsidR="00000000" w:rsidRDefault="00A03675">
      <w:pPr>
        <w:divId w:val="1185174563"/>
        <w:rPr>
          <w:rFonts w:ascii="Arial" w:eastAsia="Times New Roman" w:hAnsi="Arial" w:cs="Arial"/>
          <w:rtl/>
        </w:rPr>
      </w:pPr>
      <w:r>
        <w:rPr>
          <w:rFonts w:ascii="Arial" w:eastAsia="Times New Roman" w:hAnsi="Arial" w:cs="Arial"/>
          <w:rtl/>
        </w:rPr>
        <w:t>"</w:t>
      </w:r>
      <w:r>
        <w:rPr>
          <w:rFonts w:ascii="Arial" w:eastAsia="Times New Roman" w:hAnsi="Arial" w:cs="Arial"/>
          <w:rtl/>
        </w:rPr>
        <w:t>כתובת דואר אלקטרונ</w:t>
      </w:r>
      <w:r>
        <w:rPr>
          <w:rFonts w:ascii="Arial" w:eastAsia="Times New Roman" w:hAnsi="Arial" w:cs="Arial"/>
          <w:rtl/>
        </w:rPr>
        <w:t>י</w:t>
      </w:r>
      <w:r>
        <w:rPr>
          <w:rFonts w:ascii="Arial" w:eastAsia="Times New Roman" w:hAnsi="Arial" w:cs="Arial"/>
          <w:rtl/>
        </w:rPr>
        <w:t>" – כתובת במערכת המאפשרת העברת מסרים אלקטרוניים, שבעליה מפעיל אמצעים סבירים לצורך הגנה על תיבת הדואר שבה מפני שיבוש בעבודתה העלול לפגוע במהימנות המידע שבה;</w:t>
      </w:r>
    </w:p>
    <w:p w14:paraId="7AB95191" w14:textId="77777777" w:rsidR="00000000" w:rsidRDefault="00A03675">
      <w:pPr>
        <w:divId w:val="1591115704"/>
        <w:rPr>
          <w:rFonts w:ascii="Arial" w:eastAsia="Times New Roman" w:hAnsi="Arial" w:cs="Arial"/>
          <w:rtl/>
        </w:rPr>
      </w:pPr>
      <w:r>
        <w:rPr>
          <w:rFonts w:ascii="Arial" w:eastAsia="Times New Roman" w:hAnsi="Arial" w:cs="Arial"/>
          <w:rtl/>
        </w:rPr>
        <w:t>"</w:t>
      </w:r>
      <w:r>
        <w:rPr>
          <w:rFonts w:ascii="Arial" w:eastAsia="Times New Roman" w:hAnsi="Arial" w:cs="Arial"/>
          <w:rtl/>
        </w:rPr>
        <w:t>כת</w:t>
      </w:r>
      <w:r>
        <w:rPr>
          <w:rFonts w:ascii="Arial" w:eastAsia="Times New Roman" w:hAnsi="Arial" w:cs="Arial"/>
          <w:rtl/>
        </w:rPr>
        <w:t>ובת דואר אלקטרוני מאובטח</w:t>
      </w:r>
      <w:r>
        <w:rPr>
          <w:rFonts w:ascii="Arial" w:eastAsia="Times New Roman" w:hAnsi="Arial" w:cs="Arial"/>
          <w:rtl/>
        </w:rPr>
        <w:t>ת</w:t>
      </w:r>
      <w:r>
        <w:rPr>
          <w:rFonts w:ascii="Arial" w:eastAsia="Times New Roman" w:hAnsi="Arial" w:cs="Arial"/>
          <w:rtl/>
        </w:rPr>
        <w:t>" – כתובת במערכת המשמשת להעברת מסרים אלקטרוניים שמתקיימים בה כל אלה:</w:t>
      </w:r>
    </w:p>
    <w:p w14:paraId="327B167F" w14:textId="77777777" w:rsidR="00000000" w:rsidRDefault="00A03675">
      <w:pPr>
        <w:divId w:val="1546289078"/>
        <w:rPr>
          <w:rFonts w:ascii="Arial" w:eastAsia="Times New Roman" w:hAnsi="Arial" w:cs="Arial"/>
          <w:rtl/>
        </w:rPr>
      </w:pPr>
      <w:r>
        <w:rPr>
          <w:rFonts w:ascii="Arial" w:eastAsia="Times New Roman" w:hAnsi="Arial" w:cs="Arial"/>
          <w:rtl/>
        </w:rPr>
        <w:t>(1) היא מאפשרת גישה לכתובת הדואר האלקטרוני רק באמצעות מנגנון הזדהות ומתעדת גישה כאמור;</w:t>
      </w:r>
    </w:p>
    <w:p w14:paraId="371AD27D" w14:textId="77777777" w:rsidR="00000000" w:rsidRDefault="00A03675">
      <w:pPr>
        <w:divId w:val="358631663"/>
        <w:rPr>
          <w:rFonts w:ascii="Arial" w:eastAsia="Times New Roman" w:hAnsi="Arial" w:cs="Arial"/>
          <w:rtl/>
        </w:rPr>
      </w:pPr>
      <w:r>
        <w:rPr>
          <w:rFonts w:ascii="Arial" w:eastAsia="Times New Roman" w:hAnsi="Arial" w:cs="Arial"/>
          <w:rtl/>
        </w:rPr>
        <w:t>(2) המערכת נוקטת, באורח סדיר, אמצעי הגנה סבירים מפני חדירה אליה ומפני שיבוש</w:t>
      </w:r>
      <w:r>
        <w:rPr>
          <w:rFonts w:ascii="Arial" w:eastAsia="Times New Roman" w:hAnsi="Arial" w:cs="Arial"/>
          <w:rtl/>
        </w:rPr>
        <w:t xml:space="preserve"> בעבודתה, העלולים לפגום במהימנות המידע שבה;</w:t>
      </w:r>
    </w:p>
    <w:p w14:paraId="1B09E2C6" w14:textId="77777777" w:rsidR="00000000" w:rsidRDefault="00A03675">
      <w:pPr>
        <w:divId w:val="229925385"/>
        <w:rPr>
          <w:rFonts w:ascii="Arial" w:eastAsia="Times New Roman" w:hAnsi="Arial" w:cs="Arial"/>
          <w:rtl/>
        </w:rPr>
      </w:pPr>
      <w:r>
        <w:rPr>
          <w:rFonts w:ascii="Arial" w:eastAsia="Times New Roman" w:hAnsi="Arial" w:cs="Arial"/>
          <w:rtl/>
        </w:rPr>
        <w:t>"</w:t>
      </w:r>
      <w:r>
        <w:rPr>
          <w:rFonts w:ascii="Arial" w:eastAsia="Times New Roman" w:hAnsi="Arial" w:cs="Arial"/>
          <w:rtl/>
        </w:rPr>
        <w:t>מנגנון הזדהו</w:t>
      </w:r>
      <w:r>
        <w:rPr>
          <w:rFonts w:ascii="Arial" w:eastAsia="Times New Roman" w:hAnsi="Arial" w:cs="Arial"/>
          <w:rtl/>
        </w:rPr>
        <w:t>ת</w:t>
      </w:r>
      <w:r>
        <w:rPr>
          <w:rFonts w:ascii="Arial" w:eastAsia="Times New Roman" w:hAnsi="Arial" w:cs="Arial"/>
          <w:rtl/>
        </w:rPr>
        <w:t>" – מנגנון מאובטח המשלב אמצעי חומרה ותוכנה, הניתן לשליטתו הבלעדית של בעליו והמאפשר את זיהויו באופן ייחודי;</w:t>
      </w:r>
    </w:p>
    <w:p w14:paraId="654D85D7" w14:textId="77777777" w:rsidR="00000000" w:rsidRDefault="00A03675">
      <w:pPr>
        <w:divId w:val="487356957"/>
        <w:rPr>
          <w:rFonts w:ascii="Arial" w:eastAsia="Times New Roman" w:hAnsi="Arial" w:cs="Arial"/>
          <w:rtl/>
        </w:rPr>
      </w:pPr>
      <w:r>
        <w:rPr>
          <w:rFonts w:ascii="Arial" w:eastAsia="Times New Roman" w:hAnsi="Arial" w:cs="Arial"/>
          <w:rtl/>
        </w:rPr>
        <w:t>"</w:t>
      </w:r>
      <w:r>
        <w:rPr>
          <w:rFonts w:ascii="Arial" w:eastAsia="Times New Roman" w:hAnsi="Arial" w:cs="Arial"/>
          <w:rtl/>
        </w:rPr>
        <w:t>מסמך אלקטרונ</w:t>
      </w:r>
      <w:r>
        <w:rPr>
          <w:rFonts w:ascii="Arial" w:eastAsia="Times New Roman" w:hAnsi="Arial" w:cs="Arial"/>
          <w:rtl/>
        </w:rPr>
        <w:t>י</w:t>
      </w:r>
      <w:r>
        <w:rPr>
          <w:rFonts w:ascii="Arial" w:eastAsia="Times New Roman" w:hAnsi="Arial" w:cs="Arial"/>
          <w:rtl/>
        </w:rPr>
        <w:t>" – מסמך שהוא מסר אלקטרוני החתום בחתימה אלקטרונית כהגדרתם בחוק חתימה אלקטרוני</w:t>
      </w:r>
      <w:r>
        <w:rPr>
          <w:rFonts w:ascii="Arial" w:eastAsia="Times New Roman" w:hAnsi="Arial" w:cs="Arial"/>
          <w:rtl/>
        </w:rPr>
        <w:t>ת, התשס"א-2001, הניתן לשמירה אלקטרונית ולאחזור;</w:t>
      </w:r>
    </w:p>
    <w:p w14:paraId="6A1486FC" w14:textId="77777777" w:rsidR="00000000" w:rsidRDefault="00A03675">
      <w:pPr>
        <w:divId w:val="1520729870"/>
        <w:rPr>
          <w:rFonts w:ascii="Arial" w:eastAsia="Times New Roman" w:hAnsi="Arial" w:cs="Arial"/>
          <w:rtl/>
        </w:rPr>
      </w:pPr>
      <w:r>
        <w:rPr>
          <w:rFonts w:ascii="Arial" w:eastAsia="Times New Roman" w:hAnsi="Arial" w:cs="Arial"/>
          <w:rtl/>
        </w:rPr>
        <w:t>"</w:t>
      </w:r>
      <w:r>
        <w:rPr>
          <w:rFonts w:ascii="Arial" w:eastAsia="Times New Roman" w:hAnsi="Arial" w:cs="Arial"/>
          <w:rtl/>
        </w:rPr>
        <w:t>מערכת נט המשפ</w:t>
      </w:r>
      <w:r>
        <w:rPr>
          <w:rFonts w:ascii="Arial" w:eastAsia="Times New Roman" w:hAnsi="Arial" w:cs="Arial"/>
          <w:rtl/>
        </w:rPr>
        <w:t>ט</w:t>
      </w:r>
      <w:r>
        <w:rPr>
          <w:rFonts w:ascii="Arial" w:eastAsia="Times New Roman" w:hAnsi="Arial" w:cs="Arial"/>
          <w:rtl/>
        </w:rPr>
        <w:t>" – מערכת מחשבים שבאמצעותה פועלים בתי המשפט ומתנהלים הליכים משפטיים.</w:t>
      </w:r>
    </w:p>
    <w:p w14:paraId="308B5162"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חובת המצאה</w:t>
      </w:r>
    </w:p>
    <w:p w14:paraId="6BBDDC4A" w14:textId="77777777" w:rsidR="00000000" w:rsidRDefault="00A03675">
      <w:pPr>
        <w:spacing w:after="0"/>
        <w:divId w:val="1625847007"/>
        <w:rPr>
          <w:rFonts w:ascii="Arial" w:eastAsia="Times New Roman" w:hAnsi="Arial" w:cs="Arial"/>
          <w:rtl/>
        </w:rPr>
      </w:pPr>
      <w:r>
        <w:rPr>
          <w:rFonts w:ascii="Arial" w:eastAsia="Times New Roman" w:hAnsi="Arial" w:cs="Arial"/>
          <w:rtl/>
        </w:rPr>
        <w:lastRenderedPageBreak/>
        <w:t>160. המציא בעל דין המיוצג בידי עורך דין מסמך לבית המשפט, ימציא עורך הדין את העתקו לבעל הדין שכנגד בלא דיחוי ולא י</w:t>
      </w:r>
      <w:r>
        <w:rPr>
          <w:rFonts w:ascii="Arial" w:eastAsia="Times New Roman" w:hAnsi="Arial" w:cs="Arial"/>
          <w:rtl/>
        </w:rPr>
        <w:t>אוחר משלושה ימים ממועד ההמצאה לבית המשפט או זמן סביר לפני מועד הדיון שנקבע, לפי המוקדם; אם בעל הדין אינו מיוצג בידי עורך דין, יגיש את המסמך למזכירות בית המשפט, שתפעל להמצאתו.</w:t>
      </w:r>
    </w:p>
    <w:p w14:paraId="6DB8EBDB"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דרכי המצאה ומועדיה</w:t>
      </w:r>
    </w:p>
    <w:p w14:paraId="6A3D1CD4" w14:textId="77777777" w:rsidR="00000000" w:rsidRDefault="00A03675">
      <w:pPr>
        <w:spacing w:after="0"/>
        <w:divId w:val="779951270"/>
        <w:rPr>
          <w:rFonts w:ascii="Arial" w:eastAsia="Times New Roman" w:hAnsi="Arial" w:cs="Arial"/>
          <w:rtl/>
        </w:rPr>
      </w:pPr>
      <w:r>
        <w:rPr>
          <w:rFonts w:ascii="Arial" w:eastAsia="Times New Roman" w:hAnsi="Arial" w:cs="Arial"/>
          <w:rtl/>
        </w:rPr>
        <w:t>161. אלה הן דרכי ההמצאה ומועדיה:</w:t>
      </w:r>
    </w:p>
    <w:p w14:paraId="4587DCFD" w14:textId="77777777" w:rsidR="00000000" w:rsidRDefault="00A03675">
      <w:pPr>
        <w:divId w:val="311107802"/>
        <w:rPr>
          <w:rFonts w:ascii="Arial" w:eastAsia="Times New Roman" w:hAnsi="Arial" w:cs="Arial"/>
          <w:rtl/>
        </w:rPr>
      </w:pPr>
      <w:r>
        <w:rPr>
          <w:rFonts w:ascii="Arial" w:eastAsia="Times New Roman" w:hAnsi="Arial" w:cs="Arial"/>
          <w:rtl/>
        </w:rPr>
        <w:t>(1) המצאה אלקטרונית –</w:t>
      </w:r>
    </w:p>
    <w:p w14:paraId="0835A5F0" w14:textId="77777777" w:rsidR="00000000" w:rsidRDefault="00A03675">
      <w:pPr>
        <w:divId w:val="1440296051"/>
        <w:rPr>
          <w:rFonts w:ascii="Arial" w:eastAsia="Times New Roman" w:hAnsi="Arial" w:cs="Arial"/>
          <w:rtl/>
        </w:rPr>
      </w:pPr>
      <w:r>
        <w:rPr>
          <w:rFonts w:ascii="Arial" w:eastAsia="Times New Roman" w:hAnsi="Arial" w:cs="Arial"/>
          <w:rtl/>
        </w:rPr>
        <w:t>(א) המצ</w:t>
      </w:r>
      <w:r>
        <w:rPr>
          <w:rFonts w:ascii="Arial" w:eastAsia="Times New Roman" w:hAnsi="Arial" w:cs="Arial"/>
          <w:rtl/>
        </w:rPr>
        <w:t xml:space="preserve">אה אלקטרונית של מסמך אלקטרוני מבית המשפט לנמען תהיה באמצעות משלוח הודעה אלקטרונית לכתובת הדואר האלקטרוני שהוא ציין בכותרת כתב טענותיו ואם </w:t>
      </w:r>
      <w:proofErr w:type="spellStart"/>
      <w:r>
        <w:rPr>
          <w:rFonts w:ascii="Arial" w:eastAsia="Times New Roman" w:hAnsi="Arial" w:cs="Arial"/>
          <w:rtl/>
        </w:rPr>
        <w:t>היתה</w:t>
      </w:r>
      <w:proofErr w:type="spellEnd"/>
      <w:r>
        <w:rPr>
          <w:rFonts w:ascii="Arial" w:eastAsia="Times New Roman" w:hAnsi="Arial" w:cs="Arial"/>
          <w:rtl/>
        </w:rPr>
        <w:t xml:space="preserve"> זו כתובת דואר אלקטרוני מאובטחת, יכול שתהיה אף באמצעות משלוח המסמך האלקטרוני עצמו;</w:t>
      </w:r>
    </w:p>
    <w:p w14:paraId="0D2B9B5E" w14:textId="77777777" w:rsidR="00000000" w:rsidRDefault="00A03675">
      <w:pPr>
        <w:divId w:val="1232622974"/>
        <w:rPr>
          <w:rFonts w:ascii="Arial" w:eastAsia="Times New Roman" w:hAnsi="Arial" w:cs="Arial"/>
          <w:rtl/>
        </w:rPr>
      </w:pPr>
      <w:r>
        <w:rPr>
          <w:rFonts w:ascii="Arial" w:eastAsia="Times New Roman" w:hAnsi="Arial" w:cs="Arial"/>
          <w:rtl/>
        </w:rPr>
        <w:t>(ב) המצאה אלקטרונית של מסמך אלק</w:t>
      </w:r>
      <w:r>
        <w:rPr>
          <w:rFonts w:ascii="Arial" w:eastAsia="Times New Roman" w:hAnsi="Arial" w:cs="Arial"/>
          <w:rtl/>
        </w:rPr>
        <w:t>טרוני לבית המשפט תהיה באמצעות מערכת נט המשפט; המבקש להמציא לבית המשפט מסמך אלקטרוני, ימסור לבית המשפט כתובת דואר אלקטרוני או כתובת דואר אלקטרוני מאובטחת לצורך המצאה אלקטרונית כאמור בתקנת משנה (א);</w:t>
      </w:r>
    </w:p>
    <w:p w14:paraId="5CF41AF2" w14:textId="77777777" w:rsidR="00000000" w:rsidRDefault="00A03675">
      <w:pPr>
        <w:divId w:val="1973054111"/>
        <w:rPr>
          <w:rFonts w:ascii="Arial" w:eastAsia="Times New Roman" w:hAnsi="Arial" w:cs="Arial"/>
          <w:rtl/>
        </w:rPr>
      </w:pPr>
      <w:r>
        <w:rPr>
          <w:rFonts w:ascii="Arial" w:eastAsia="Times New Roman" w:hAnsi="Arial" w:cs="Arial"/>
          <w:rtl/>
        </w:rPr>
        <w:t>(ג) המצאה אלקטרונית של מסמך אלקטרוני מעורך דין לעורך דין תה</w:t>
      </w:r>
      <w:r>
        <w:rPr>
          <w:rFonts w:ascii="Arial" w:eastAsia="Times New Roman" w:hAnsi="Arial" w:cs="Arial"/>
          <w:rtl/>
        </w:rPr>
        <w:t>יה באמצעות משלוח המסמך האלקטרוני לכתובת הדואר האלקטרוני של עורך הדין הנמען שצוינה בכותרת כתב טענותיו ועל עורך הדין השולח לוודא את קבלתו בידי עורך הדין הנמען;</w:t>
      </w:r>
    </w:p>
    <w:p w14:paraId="1BBA9FCA" w14:textId="77777777" w:rsidR="00000000" w:rsidRDefault="00A03675">
      <w:pPr>
        <w:divId w:val="206454753"/>
        <w:rPr>
          <w:rFonts w:ascii="Arial" w:eastAsia="Times New Roman" w:hAnsi="Arial" w:cs="Arial"/>
          <w:rtl/>
        </w:rPr>
      </w:pPr>
      <w:r>
        <w:rPr>
          <w:rFonts w:ascii="Arial" w:eastAsia="Times New Roman" w:hAnsi="Arial" w:cs="Arial"/>
          <w:rtl/>
        </w:rPr>
        <w:t>(ד) מועד שליחת המסמך האלקטרוני או ההודעה האלקטרונית, כפי שמופיע בשעון פנימי של מערכת המחשוב של השו</w:t>
      </w:r>
      <w:r>
        <w:rPr>
          <w:rFonts w:ascii="Arial" w:eastAsia="Times New Roman" w:hAnsi="Arial" w:cs="Arial"/>
          <w:rtl/>
        </w:rPr>
        <w:t>לח המכויל לפי כללים מקובלים, יהיה מועד ההמצאה של המסמך האלקטרוני, ואולם אם היה המועד אחרי השעה 17:00 בימים א' עד ה' בשבוע או ביום ו' או ביום מנוחה שנקבע בחיקוק, ייחשב המסמך האלקטרוני כאילו הומצא ביום החול שלאחריו;</w:t>
      </w:r>
    </w:p>
    <w:p w14:paraId="6190D51C" w14:textId="77777777" w:rsidR="00000000" w:rsidRDefault="00A03675">
      <w:pPr>
        <w:divId w:val="1195771988"/>
        <w:rPr>
          <w:rFonts w:ascii="Arial" w:eastAsia="Times New Roman" w:hAnsi="Arial" w:cs="Arial"/>
          <w:rtl/>
        </w:rPr>
      </w:pPr>
      <w:r>
        <w:rPr>
          <w:rFonts w:ascii="Arial" w:eastAsia="Times New Roman" w:hAnsi="Arial" w:cs="Arial"/>
          <w:rtl/>
        </w:rPr>
        <w:t>(ה) שליחת ההודעה האלקטרונית או המסמך האלקט</w:t>
      </w:r>
      <w:r>
        <w:rPr>
          <w:rFonts w:ascii="Arial" w:eastAsia="Times New Roman" w:hAnsi="Arial" w:cs="Arial"/>
          <w:rtl/>
        </w:rPr>
        <w:t>רוני כאמור בתקנות משנה (א) או (ג), לא תיחשב כהמצאה כדין במועד השליחה אם הגיש הנמען תצהיר בדבר אי-קבלתו או בדבר קבלתו במועד מאוחר יותר;</w:t>
      </w:r>
    </w:p>
    <w:p w14:paraId="0C4C6D04" w14:textId="77777777" w:rsidR="00000000" w:rsidRDefault="00A03675">
      <w:pPr>
        <w:divId w:val="203717113"/>
        <w:rPr>
          <w:rFonts w:ascii="Arial" w:eastAsia="Times New Roman" w:hAnsi="Arial" w:cs="Arial"/>
          <w:rtl/>
        </w:rPr>
      </w:pPr>
      <w:r>
        <w:rPr>
          <w:rFonts w:ascii="Arial" w:eastAsia="Times New Roman" w:hAnsi="Arial" w:cs="Arial"/>
          <w:rtl/>
        </w:rPr>
        <w:t>(2) המצאה בפקסימיליה –</w:t>
      </w:r>
    </w:p>
    <w:p w14:paraId="6AFEDDC2" w14:textId="77777777" w:rsidR="00000000" w:rsidRDefault="00A03675">
      <w:pPr>
        <w:divId w:val="1951163783"/>
        <w:rPr>
          <w:rFonts w:ascii="Arial" w:eastAsia="Times New Roman" w:hAnsi="Arial" w:cs="Arial"/>
          <w:rtl/>
        </w:rPr>
      </w:pPr>
      <w:r>
        <w:rPr>
          <w:rFonts w:ascii="Arial" w:eastAsia="Times New Roman" w:hAnsi="Arial" w:cs="Arial"/>
          <w:rtl/>
        </w:rPr>
        <w:t xml:space="preserve">(א) המצאה של מסמך </w:t>
      </w:r>
      <w:proofErr w:type="spellStart"/>
      <w:r>
        <w:rPr>
          <w:rFonts w:ascii="Arial" w:eastAsia="Times New Roman" w:hAnsi="Arial" w:cs="Arial"/>
          <w:rtl/>
        </w:rPr>
        <w:t>בפקסימילה</w:t>
      </w:r>
      <w:proofErr w:type="spellEnd"/>
      <w:r>
        <w:rPr>
          <w:rFonts w:ascii="Arial" w:eastAsia="Times New Roman" w:hAnsi="Arial" w:cs="Arial"/>
          <w:rtl/>
        </w:rPr>
        <w:t xml:space="preserve"> תהיה למספר </w:t>
      </w:r>
      <w:proofErr w:type="spellStart"/>
      <w:r>
        <w:rPr>
          <w:rFonts w:ascii="Arial" w:eastAsia="Times New Roman" w:hAnsi="Arial" w:cs="Arial"/>
          <w:rtl/>
        </w:rPr>
        <w:t>הפקסימילה</w:t>
      </w:r>
      <w:proofErr w:type="spellEnd"/>
      <w:r>
        <w:rPr>
          <w:rFonts w:ascii="Arial" w:eastAsia="Times New Roman" w:hAnsi="Arial" w:cs="Arial"/>
          <w:rtl/>
        </w:rPr>
        <w:t xml:space="preserve"> שציין הנמען בכותרת כתב טענותיו;</w:t>
      </w:r>
    </w:p>
    <w:p w14:paraId="4E8E5B3B" w14:textId="77777777" w:rsidR="00000000" w:rsidRDefault="00A03675">
      <w:pPr>
        <w:divId w:val="416633021"/>
        <w:rPr>
          <w:rFonts w:ascii="Arial" w:eastAsia="Times New Roman" w:hAnsi="Arial" w:cs="Arial"/>
          <w:rtl/>
        </w:rPr>
      </w:pPr>
      <w:r>
        <w:rPr>
          <w:rFonts w:ascii="Arial" w:eastAsia="Times New Roman" w:hAnsi="Arial" w:cs="Arial"/>
          <w:rtl/>
        </w:rPr>
        <w:t xml:space="preserve">(ב) המצאה </w:t>
      </w:r>
      <w:proofErr w:type="spellStart"/>
      <w:r>
        <w:rPr>
          <w:rFonts w:ascii="Arial" w:eastAsia="Times New Roman" w:hAnsi="Arial" w:cs="Arial"/>
          <w:rtl/>
        </w:rPr>
        <w:t>בפקסימי</w:t>
      </w:r>
      <w:r>
        <w:rPr>
          <w:rFonts w:ascii="Arial" w:eastAsia="Times New Roman" w:hAnsi="Arial" w:cs="Arial"/>
          <w:rtl/>
        </w:rPr>
        <w:t>לה</w:t>
      </w:r>
      <w:proofErr w:type="spellEnd"/>
      <w:r>
        <w:rPr>
          <w:rFonts w:ascii="Arial" w:eastAsia="Times New Roman" w:hAnsi="Arial" w:cs="Arial"/>
          <w:rtl/>
        </w:rPr>
        <w:t xml:space="preserve"> מוגבלת למסמך בהיקף של עד חמישה עשר עמודים והיא אינה חלה על המצאת המסמך הראשון המוגש בתיק ועל כתב תביעה וכתב הגנה;</w:t>
      </w:r>
    </w:p>
    <w:p w14:paraId="464EB4BC" w14:textId="77777777" w:rsidR="00000000" w:rsidRDefault="00A03675">
      <w:pPr>
        <w:divId w:val="1976717778"/>
        <w:rPr>
          <w:rFonts w:ascii="Arial" w:eastAsia="Times New Roman" w:hAnsi="Arial" w:cs="Arial"/>
          <w:rtl/>
        </w:rPr>
      </w:pPr>
      <w:r>
        <w:rPr>
          <w:rFonts w:ascii="Arial" w:eastAsia="Times New Roman" w:hAnsi="Arial" w:cs="Arial"/>
          <w:rtl/>
        </w:rPr>
        <w:t xml:space="preserve">(ג) יראו את המועד שצוין באישור משלוח </w:t>
      </w:r>
      <w:proofErr w:type="spellStart"/>
      <w:r>
        <w:rPr>
          <w:rFonts w:ascii="Arial" w:eastAsia="Times New Roman" w:hAnsi="Arial" w:cs="Arial"/>
          <w:rtl/>
        </w:rPr>
        <w:t>הפקסימילה</w:t>
      </w:r>
      <w:proofErr w:type="spellEnd"/>
      <w:r>
        <w:rPr>
          <w:rFonts w:ascii="Arial" w:eastAsia="Times New Roman" w:hAnsi="Arial" w:cs="Arial"/>
          <w:rtl/>
        </w:rPr>
        <w:t xml:space="preserve"> כמועד ההמצאה ובלבד שבוצע וידוא טלפוני כי המסמך התקבל, ואולם –</w:t>
      </w:r>
    </w:p>
    <w:p w14:paraId="54786304" w14:textId="77777777" w:rsidR="00000000" w:rsidRDefault="00A03675">
      <w:pPr>
        <w:divId w:val="2061321877"/>
        <w:rPr>
          <w:rFonts w:ascii="Arial" w:eastAsia="Times New Roman" w:hAnsi="Arial" w:cs="Arial"/>
          <w:rtl/>
        </w:rPr>
      </w:pPr>
      <w:r>
        <w:rPr>
          <w:rFonts w:ascii="Arial" w:eastAsia="Times New Roman" w:hAnsi="Arial" w:cs="Arial"/>
          <w:rtl/>
        </w:rPr>
        <w:t>(1) מסמך שהומצא כאמור אחרי השע</w:t>
      </w:r>
      <w:r>
        <w:rPr>
          <w:rFonts w:ascii="Arial" w:eastAsia="Times New Roman" w:hAnsi="Arial" w:cs="Arial"/>
          <w:rtl/>
        </w:rPr>
        <w:t>ה 15:00 בימים א' עד ה' בשבוע או ביום ו' או ביום מנוחה שנקבע בחיקוק, יראוהו כאילו הומצא ביום החול שלאחריו;</w:t>
      </w:r>
    </w:p>
    <w:p w14:paraId="297B7EAD" w14:textId="77777777" w:rsidR="00000000" w:rsidRDefault="00A03675">
      <w:pPr>
        <w:divId w:val="1429889995"/>
        <w:rPr>
          <w:rFonts w:ascii="Arial" w:eastAsia="Times New Roman" w:hAnsi="Arial" w:cs="Arial"/>
          <w:rtl/>
        </w:rPr>
      </w:pPr>
      <w:r>
        <w:rPr>
          <w:rFonts w:ascii="Arial" w:eastAsia="Times New Roman" w:hAnsi="Arial" w:cs="Arial"/>
          <w:rtl/>
        </w:rPr>
        <w:t xml:space="preserve">(2) אם השולח הוא בית המשפט ולא בוצע וידוא טלפוני, תיחשב השליחה כהמצאה כדין אלא אם כן הגיש הנמען תצהיר בדבר אי-קבלת המסמך </w:t>
      </w:r>
      <w:proofErr w:type="spellStart"/>
      <w:r>
        <w:rPr>
          <w:rFonts w:ascii="Arial" w:eastAsia="Times New Roman" w:hAnsi="Arial" w:cs="Arial"/>
          <w:rtl/>
        </w:rPr>
        <w:t>בפקסימילה</w:t>
      </w:r>
      <w:proofErr w:type="spellEnd"/>
      <w:r>
        <w:rPr>
          <w:rFonts w:ascii="Arial" w:eastAsia="Times New Roman" w:hAnsi="Arial" w:cs="Arial"/>
          <w:rtl/>
        </w:rPr>
        <w:t>;</w:t>
      </w:r>
    </w:p>
    <w:p w14:paraId="01B76DBF" w14:textId="77777777" w:rsidR="00000000" w:rsidRDefault="00A03675">
      <w:pPr>
        <w:divId w:val="1968656227"/>
        <w:rPr>
          <w:rFonts w:ascii="Arial" w:eastAsia="Times New Roman" w:hAnsi="Arial" w:cs="Arial"/>
          <w:rtl/>
        </w:rPr>
      </w:pPr>
      <w:r>
        <w:rPr>
          <w:rFonts w:ascii="Arial" w:eastAsia="Times New Roman" w:hAnsi="Arial" w:cs="Arial"/>
          <w:rtl/>
        </w:rPr>
        <w:lastRenderedPageBreak/>
        <w:t xml:space="preserve">(3) המצאה בדואר – </w:t>
      </w:r>
      <w:r>
        <w:rPr>
          <w:rFonts w:ascii="Arial" w:eastAsia="Times New Roman" w:hAnsi="Arial" w:cs="Arial"/>
          <w:rtl/>
        </w:rPr>
        <w:t>המצאה של מסמך בדואר תהיה באמצעות שליחתו בדואר רשום עם אישור מסירה לכתובת שציין הנמען בכותרת כתב טענותיו או למענו; באין אפשרות להמציא כאמור – לכתובת הידועה לשולח של מגוריו או עסקו של הנמען; יראו את מועד המסירה שצוין באישור המסירה כמועד ההמצאה; מסמך שהומצא ל</w:t>
      </w:r>
      <w:r>
        <w:rPr>
          <w:rFonts w:ascii="Arial" w:eastAsia="Times New Roman" w:hAnsi="Arial" w:cs="Arial"/>
          <w:rtl/>
        </w:rPr>
        <w:t>מען שהנמען ציין בכותרת כתב טענותיו ולא נדרש, יראוהו כמסמך שהומצא כדין, זולת אם בית המשפט הורה אחרת;</w:t>
      </w:r>
    </w:p>
    <w:p w14:paraId="74F9E305" w14:textId="77777777" w:rsidR="00000000" w:rsidRDefault="00A03675">
      <w:pPr>
        <w:divId w:val="453140583"/>
        <w:rPr>
          <w:rFonts w:ascii="Arial" w:eastAsia="Times New Roman" w:hAnsi="Arial" w:cs="Arial"/>
          <w:rtl/>
        </w:rPr>
      </w:pPr>
      <w:r>
        <w:rPr>
          <w:rFonts w:ascii="Arial" w:eastAsia="Times New Roman" w:hAnsi="Arial" w:cs="Arial"/>
          <w:rtl/>
        </w:rPr>
        <w:t>(4) המצאה במסירה אישית –</w:t>
      </w:r>
    </w:p>
    <w:p w14:paraId="31871E39" w14:textId="77777777" w:rsidR="00000000" w:rsidRDefault="00A03675">
      <w:pPr>
        <w:divId w:val="1712415846"/>
        <w:rPr>
          <w:rFonts w:ascii="Arial" w:eastAsia="Times New Roman" w:hAnsi="Arial" w:cs="Arial"/>
          <w:rtl/>
        </w:rPr>
      </w:pPr>
      <w:r>
        <w:rPr>
          <w:rFonts w:ascii="Arial" w:eastAsia="Times New Roman" w:hAnsi="Arial" w:cs="Arial"/>
          <w:rtl/>
        </w:rPr>
        <w:t xml:space="preserve">(א) </w:t>
      </w:r>
      <w:r>
        <w:rPr>
          <w:rFonts w:ascii="Arial" w:eastAsia="Times New Roman" w:hAnsi="Arial" w:cs="Arial"/>
          <w:rtl/>
        </w:rPr>
        <w:t>ההמצאה תהיה במסירת המסמך לידי הנמען שיידרש לאשר את קבלתו בכתב והיא תיעשה באמצעות עורך דין או אדם שבית המשפט או מנהל בתי המשפט הסמיכו לכך; יראו את המועד שצוין בהודעת אימות המסירה כמועד ההמצאה;</w:t>
      </w:r>
    </w:p>
    <w:p w14:paraId="279F2E60" w14:textId="77777777" w:rsidR="00000000" w:rsidRDefault="00A03675">
      <w:pPr>
        <w:divId w:val="1222672167"/>
        <w:rPr>
          <w:rFonts w:ascii="Arial" w:eastAsia="Times New Roman" w:hAnsi="Arial" w:cs="Arial"/>
          <w:rtl/>
        </w:rPr>
      </w:pPr>
      <w:r>
        <w:rPr>
          <w:rFonts w:ascii="Arial" w:eastAsia="Times New Roman" w:hAnsi="Arial" w:cs="Arial"/>
          <w:rtl/>
        </w:rPr>
        <w:t xml:space="preserve">(ב) על אף האמור בתקנת משנה (א), יראו מסמך כמסמך שהומצא כדין, אם </w:t>
      </w:r>
      <w:r>
        <w:rPr>
          <w:rFonts w:ascii="Arial" w:eastAsia="Times New Roman" w:hAnsi="Arial" w:cs="Arial"/>
          <w:rtl/>
        </w:rPr>
        <w:t>הוא הונח במקום נראה לעין בסמוך לדלת ביתו או עסקו של הנמען בהתקיים אחד מאלה:</w:t>
      </w:r>
    </w:p>
    <w:p w14:paraId="20C2DF29" w14:textId="77777777" w:rsidR="00000000" w:rsidRDefault="00A03675">
      <w:pPr>
        <w:divId w:val="689798416"/>
        <w:rPr>
          <w:rFonts w:ascii="Arial" w:eastAsia="Times New Roman" w:hAnsi="Arial" w:cs="Arial"/>
          <w:rtl/>
        </w:rPr>
      </w:pPr>
      <w:r>
        <w:rPr>
          <w:rFonts w:ascii="Arial" w:eastAsia="Times New Roman" w:hAnsi="Arial" w:cs="Arial"/>
          <w:rtl/>
        </w:rPr>
        <w:t>(1) הנמען סירב לקבל את המסמך או סירב לאשר את קבלתו בכתב;</w:t>
      </w:r>
    </w:p>
    <w:p w14:paraId="6EF7E9E7" w14:textId="77777777" w:rsidR="00000000" w:rsidRDefault="00A03675">
      <w:pPr>
        <w:divId w:val="3627400"/>
        <w:rPr>
          <w:rFonts w:ascii="Arial" w:eastAsia="Times New Roman" w:hAnsi="Arial" w:cs="Arial"/>
          <w:rtl/>
        </w:rPr>
      </w:pPr>
      <w:r>
        <w:rPr>
          <w:rFonts w:ascii="Arial" w:eastAsia="Times New Roman" w:hAnsi="Arial" w:cs="Arial"/>
          <w:rtl/>
        </w:rPr>
        <w:t>(2) לא נמצא שום אדם שניתן להמציא לו את המסמך לפי תקנות אלה על אף שהשולח פעם בשקידה ראויה וסבירה כדי למסרו.</w:t>
      </w:r>
    </w:p>
    <w:p w14:paraId="37D54418"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חריגים להמצאה בא</w:t>
      </w:r>
      <w:r>
        <w:rPr>
          <w:rFonts w:ascii="Arial" w:eastAsia="Times New Roman" w:hAnsi="Arial" w:cs="Arial"/>
          <w:b/>
          <w:bCs/>
          <w:rtl/>
        </w:rPr>
        <w:t>מצעי אלקטרוני</w:t>
      </w:r>
    </w:p>
    <w:p w14:paraId="0BA22C41" w14:textId="77777777" w:rsidR="00000000" w:rsidRDefault="00A03675">
      <w:pPr>
        <w:spacing w:after="0"/>
        <w:divId w:val="1250852357"/>
        <w:rPr>
          <w:rFonts w:ascii="Arial" w:eastAsia="Times New Roman" w:hAnsi="Arial" w:cs="Arial"/>
          <w:rtl/>
        </w:rPr>
      </w:pPr>
      <w:r>
        <w:rPr>
          <w:rFonts w:ascii="Arial" w:eastAsia="Times New Roman" w:hAnsi="Arial" w:cs="Arial"/>
          <w:rtl/>
        </w:rPr>
        <w:t>162. המצאה באמצעי אלקטרוני לא תחול במקרים אלה:</w:t>
      </w:r>
    </w:p>
    <w:p w14:paraId="678883CA" w14:textId="77777777" w:rsidR="00000000" w:rsidRDefault="00A03675">
      <w:pPr>
        <w:divId w:val="581066469"/>
        <w:rPr>
          <w:rFonts w:ascii="Arial" w:eastAsia="Times New Roman" w:hAnsi="Arial" w:cs="Arial"/>
          <w:rtl/>
        </w:rPr>
      </w:pPr>
      <w:r>
        <w:rPr>
          <w:rFonts w:ascii="Arial" w:eastAsia="Times New Roman" w:hAnsi="Arial" w:cs="Arial"/>
          <w:rtl/>
        </w:rPr>
        <w:t xml:space="preserve">(1) אם זה המסמך הראשון המוגש בתיק או כתב תביעה או כתב הגנה, יומצא לנמען שאינו בית המשפט בדואר או במסירה אישית, זולת אם </w:t>
      </w:r>
      <w:proofErr w:type="spellStart"/>
      <w:r>
        <w:rPr>
          <w:rFonts w:ascii="Arial" w:eastAsia="Times New Roman" w:hAnsi="Arial" w:cs="Arial"/>
          <w:rtl/>
        </w:rPr>
        <w:t>היתה</w:t>
      </w:r>
      <w:proofErr w:type="spellEnd"/>
      <w:r>
        <w:rPr>
          <w:rFonts w:ascii="Arial" w:eastAsia="Times New Roman" w:hAnsi="Arial" w:cs="Arial"/>
          <w:rtl/>
        </w:rPr>
        <w:t xml:space="preserve"> הסכמה אחרת בכתב של הנמען;</w:t>
      </w:r>
    </w:p>
    <w:p w14:paraId="7B34D5D7" w14:textId="77777777" w:rsidR="00000000" w:rsidRDefault="00A03675">
      <w:pPr>
        <w:divId w:val="153957293"/>
        <w:rPr>
          <w:rFonts w:ascii="Arial" w:eastAsia="Times New Roman" w:hAnsi="Arial" w:cs="Arial"/>
          <w:rtl/>
        </w:rPr>
      </w:pPr>
      <w:r>
        <w:rPr>
          <w:rFonts w:ascii="Arial" w:eastAsia="Times New Roman" w:hAnsi="Arial" w:cs="Arial"/>
          <w:rtl/>
        </w:rPr>
        <w:t>(2) אם הנמען בעל דין שאינו מיוצג בידי עורך די</w:t>
      </w:r>
      <w:r>
        <w:rPr>
          <w:rFonts w:ascii="Arial" w:eastAsia="Times New Roman" w:hAnsi="Arial" w:cs="Arial"/>
          <w:rtl/>
        </w:rPr>
        <w:t>ן, זולת אם נתן את הסכמתו לכך בכתב או אם מסר לבית המשפט כתובת דואר אלקטרוני או כתובת דואר אלקטרוני מאובטחת לצורך המצאה אלקטרונית מבית המשפט אליו לפי תקנה 161(1)(ב);</w:t>
      </w:r>
    </w:p>
    <w:p w14:paraId="34FC83CE" w14:textId="77777777" w:rsidR="00000000" w:rsidRDefault="00A03675">
      <w:pPr>
        <w:divId w:val="453133085"/>
        <w:rPr>
          <w:rFonts w:ascii="Arial" w:eastAsia="Times New Roman" w:hAnsi="Arial" w:cs="Arial"/>
          <w:rtl/>
        </w:rPr>
      </w:pPr>
      <w:r>
        <w:rPr>
          <w:rFonts w:ascii="Arial" w:eastAsia="Times New Roman" w:hAnsi="Arial" w:cs="Arial"/>
          <w:rtl/>
        </w:rPr>
        <w:t>(3) על מסמך שבשל טיבו לא ניתן להמציאו באמצעי אלקטרוני.</w:t>
      </w:r>
    </w:p>
    <w:p w14:paraId="5659427D" w14:textId="77777777" w:rsidR="00000000" w:rsidRDefault="00A03675">
      <w:pPr>
        <w:divId w:val="1153134383"/>
        <w:rPr>
          <w:rFonts w:ascii="Arial" w:eastAsia="Times New Roman" w:hAnsi="Arial" w:cs="Arial"/>
          <w:rtl/>
        </w:rPr>
      </w:pPr>
      <w:r>
        <w:rPr>
          <w:rFonts w:ascii="Arial" w:eastAsia="Times New Roman" w:hAnsi="Arial" w:cs="Arial"/>
          <w:rtl/>
        </w:rPr>
        <w:t>(4) על מסמך ראשון המוגש בתיק המתנהל ב</w:t>
      </w:r>
      <w:r>
        <w:rPr>
          <w:rFonts w:ascii="Arial" w:eastAsia="Times New Roman" w:hAnsi="Arial" w:cs="Arial"/>
          <w:rtl/>
        </w:rPr>
        <w:t>בית המשפט העליון.</w:t>
      </w:r>
    </w:p>
    <w:p w14:paraId="39588848"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ביצוע ההמצאה</w:t>
      </w:r>
    </w:p>
    <w:p w14:paraId="147107F4" w14:textId="77777777" w:rsidR="00000000" w:rsidRDefault="00A03675">
      <w:pPr>
        <w:spacing w:after="0"/>
        <w:divId w:val="416220614"/>
        <w:rPr>
          <w:rFonts w:ascii="Arial" w:eastAsia="Times New Roman" w:hAnsi="Arial" w:cs="Arial"/>
          <w:rtl/>
        </w:rPr>
      </w:pPr>
      <w:r>
        <w:rPr>
          <w:rFonts w:ascii="Arial" w:eastAsia="Times New Roman" w:hAnsi="Arial" w:cs="Arial"/>
          <w:rtl/>
        </w:rPr>
        <w:t>163. (א) ההמצאה תהיה ככל האפשר לנמען עצמו; אם הנמען מיוצג בידי עורך דין, יש להמציא לו במקומו; אם מינה לשם ההמצאה מורשה מטעמו – ניתן להמציא למורשה במקומו.</w:t>
      </w:r>
    </w:p>
    <w:p w14:paraId="4F4ACE4B" w14:textId="77777777" w:rsidR="00000000" w:rsidRDefault="00A03675">
      <w:pPr>
        <w:divId w:val="332613887"/>
        <w:rPr>
          <w:rFonts w:ascii="Arial" w:eastAsia="Times New Roman" w:hAnsi="Arial" w:cs="Arial"/>
          <w:rtl/>
        </w:rPr>
      </w:pPr>
      <w:r>
        <w:rPr>
          <w:rFonts w:ascii="Arial" w:eastAsia="Times New Roman" w:hAnsi="Arial" w:cs="Arial"/>
          <w:rtl/>
        </w:rPr>
        <w:t>(ב) אם אין אפשרות למצוא את הנמען, די בהמצאת המסמך בביתו לאחד מבני משפחת</w:t>
      </w:r>
      <w:r>
        <w:rPr>
          <w:rFonts w:ascii="Arial" w:eastAsia="Times New Roman" w:hAnsi="Arial" w:cs="Arial"/>
          <w:rtl/>
        </w:rPr>
        <w:t>ו הגרים עמו שם ושלפי מראית עין מלאו לו שמונה עשרה שנים.</w:t>
      </w:r>
    </w:p>
    <w:p w14:paraId="03D8E4FF" w14:textId="77777777" w:rsidR="00000000" w:rsidRDefault="00A03675">
      <w:pPr>
        <w:divId w:val="1966957453"/>
        <w:rPr>
          <w:rFonts w:ascii="Arial" w:eastAsia="Times New Roman" w:hAnsi="Arial" w:cs="Arial"/>
          <w:rtl/>
        </w:rPr>
      </w:pPr>
      <w:r>
        <w:rPr>
          <w:rFonts w:ascii="Arial" w:eastAsia="Times New Roman" w:hAnsi="Arial" w:cs="Arial"/>
          <w:rtl/>
        </w:rPr>
        <w:t>(ג) התגורר הנמען מחוץ לתחומי המדינה ויש לו בתחומי המדינה נציג מטעמו המייצג אותו באופן קבוע בקשר לענייניו בישראל, ניתן להמציא לנציג אם התביעה נוגעת לאותו עניין; תקנה 169 תחול בשינויים המחויבים גם על תק</w:t>
      </w:r>
      <w:r>
        <w:rPr>
          <w:rFonts w:ascii="Arial" w:eastAsia="Times New Roman" w:hAnsi="Arial" w:cs="Arial"/>
          <w:rtl/>
        </w:rPr>
        <w:t>נת משנה זו.</w:t>
      </w:r>
    </w:p>
    <w:p w14:paraId="32D5C4A2" w14:textId="77777777" w:rsidR="00000000" w:rsidRDefault="00A03675">
      <w:pPr>
        <w:divId w:val="1057506383"/>
        <w:rPr>
          <w:rFonts w:ascii="Arial" w:eastAsia="Times New Roman" w:hAnsi="Arial" w:cs="Arial"/>
          <w:rtl/>
        </w:rPr>
      </w:pPr>
      <w:r>
        <w:rPr>
          <w:rFonts w:ascii="Arial" w:eastAsia="Times New Roman" w:hAnsi="Arial" w:cs="Arial"/>
          <w:rtl/>
        </w:rPr>
        <w:lastRenderedPageBreak/>
        <w:t>(ד) אם הנמען היא המדינה, יומצא המסמך למשרד פרקליט המחוז שבו נמצא מקום מושבו של בית המשפט הדן בתובענה או הערעור; אם התובענה או הערעור נדונים בבית המשפט העליון – יומצא למשרד פרקליטות המדינה.</w:t>
      </w:r>
    </w:p>
    <w:p w14:paraId="4DE544F5" w14:textId="77777777" w:rsidR="00000000" w:rsidRDefault="00A03675">
      <w:pPr>
        <w:divId w:val="952709320"/>
        <w:rPr>
          <w:rFonts w:ascii="Arial" w:eastAsia="Times New Roman" w:hAnsi="Arial" w:cs="Arial"/>
          <w:rtl/>
        </w:rPr>
      </w:pPr>
      <w:r>
        <w:rPr>
          <w:rFonts w:ascii="Arial" w:eastAsia="Times New Roman" w:hAnsi="Arial" w:cs="Arial"/>
          <w:rtl/>
        </w:rPr>
        <w:t xml:space="preserve">(ה) אם הנמען תאגיד, יומצא המסמך למשרד או למען הרשום של </w:t>
      </w:r>
      <w:r>
        <w:rPr>
          <w:rFonts w:ascii="Arial" w:eastAsia="Times New Roman" w:hAnsi="Arial" w:cs="Arial"/>
          <w:rtl/>
        </w:rPr>
        <w:t>התאגיד, ולתאגיד שהוקם בחוק – למשרדו של מנהל התאגיד.</w:t>
      </w:r>
    </w:p>
    <w:p w14:paraId="6F933721" w14:textId="77777777" w:rsidR="00000000" w:rsidRDefault="00A03675">
      <w:pPr>
        <w:divId w:val="194737470"/>
        <w:rPr>
          <w:rFonts w:ascii="Arial" w:eastAsia="Times New Roman" w:hAnsi="Arial" w:cs="Arial"/>
          <w:rtl/>
        </w:rPr>
      </w:pPr>
      <w:r>
        <w:rPr>
          <w:rFonts w:ascii="Arial" w:eastAsia="Times New Roman" w:hAnsi="Arial" w:cs="Arial"/>
          <w:rtl/>
        </w:rPr>
        <w:t>(ו) אם הנמען רשות מקומית, יומצא המסמך ללשכת ראש הרשות או למשרד היועץ המשפטי של הרשות.</w:t>
      </w:r>
    </w:p>
    <w:p w14:paraId="7DB6DBCE" w14:textId="77777777" w:rsidR="00000000" w:rsidRDefault="00A03675">
      <w:pPr>
        <w:divId w:val="5207951"/>
        <w:rPr>
          <w:rFonts w:ascii="Arial" w:eastAsia="Times New Roman" w:hAnsi="Arial" w:cs="Arial"/>
          <w:rtl/>
        </w:rPr>
      </w:pPr>
      <w:r>
        <w:rPr>
          <w:rFonts w:ascii="Arial" w:eastAsia="Times New Roman" w:hAnsi="Arial" w:cs="Arial"/>
          <w:rtl/>
        </w:rPr>
        <w:t>(ז) אם לנמען מונה אפוטרופוס, יומצא המסמך לאפוטרופוס שהתמנה לו כדין.</w:t>
      </w:r>
    </w:p>
    <w:p w14:paraId="6B1B608D" w14:textId="77777777" w:rsidR="00000000" w:rsidRDefault="00A03675">
      <w:pPr>
        <w:divId w:val="1619993451"/>
        <w:rPr>
          <w:rFonts w:ascii="Arial" w:eastAsia="Times New Roman" w:hAnsi="Arial" w:cs="Arial"/>
          <w:rtl/>
        </w:rPr>
      </w:pPr>
      <w:r>
        <w:rPr>
          <w:rFonts w:ascii="Arial" w:eastAsia="Times New Roman" w:hAnsi="Arial" w:cs="Arial"/>
          <w:rtl/>
        </w:rPr>
        <w:t>(ח) אם הנמען כלוא בבית סוהר, יומצא המסמך באמצעות מ</w:t>
      </w:r>
      <w:r>
        <w:rPr>
          <w:rFonts w:ascii="Arial" w:eastAsia="Times New Roman" w:hAnsi="Arial" w:cs="Arial"/>
          <w:rtl/>
        </w:rPr>
        <w:t>חלקת האסיר בשירות בתי הסוהר.</w:t>
      </w:r>
    </w:p>
    <w:p w14:paraId="1453DEA9" w14:textId="77777777" w:rsidR="00000000" w:rsidRDefault="00A03675">
      <w:pPr>
        <w:divId w:val="1309170411"/>
        <w:rPr>
          <w:rFonts w:ascii="Arial" w:eastAsia="Times New Roman" w:hAnsi="Arial" w:cs="Arial"/>
          <w:rtl/>
        </w:rPr>
      </w:pPr>
      <w:r>
        <w:rPr>
          <w:rFonts w:ascii="Arial" w:eastAsia="Times New Roman" w:hAnsi="Arial" w:cs="Arial"/>
          <w:rtl/>
        </w:rPr>
        <w:t>(ט) אם הנמען מדינה זרה כהגדרתה בחוק חסינות מדינות זרות, לרבות נציגות של מדינה זרה, או עובד בהן שהוא בעל חסינות דיפלומטית או קונסולרית, יומצא המסמך לפי חוק חסינות מדינות זרות.</w:t>
      </w:r>
    </w:p>
    <w:p w14:paraId="7091C059"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תחליף המצאה</w:t>
      </w:r>
    </w:p>
    <w:p w14:paraId="228D1710" w14:textId="77777777" w:rsidR="00000000" w:rsidRDefault="00A03675">
      <w:pPr>
        <w:spacing w:after="0"/>
        <w:divId w:val="106127475"/>
        <w:rPr>
          <w:rFonts w:ascii="Arial" w:eastAsia="Times New Roman" w:hAnsi="Arial" w:cs="Arial"/>
          <w:rtl/>
        </w:rPr>
      </w:pPr>
      <w:r>
        <w:rPr>
          <w:rFonts w:ascii="Arial" w:eastAsia="Times New Roman" w:hAnsi="Arial" w:cs="Arial"/>
          <w:rtl/>
        </w:rPr>
        <w:t xml:space="preserve">164. (א) נוכח בית המשפט שאי-אפשר להמציא </w:t>
      </w:r>
      <w:r>
        <w:rPr>
          <w:rFonts w:ascii="Arial" w:eastAsia="Times New Roman" w:hAnsi="Arial" w:cs="Arial"/>
          <w:rtl/>
        </w:rPr>
        <w:t>מסמך לנמען בדרך שנקבעה, רשאי הוא להורות על המצאתו בכל דרך אחרת הנראית לו מתאימה בנסיבות העניין.</w:t>
      </w:r>
    </w:p>
    <w:p w14:paraId="19BA76B0" w14:textId="77777777" w:rsidR="00000000" w:rsidRDefault="00A03675">
      <w:pPr>
        <w:divId w:val="1024331106"/>
        <w:rPr>
          <w:rFonts w:ascii="Arial" w:eastAsia="Times New Roman" w:hAnsi="Arial" w:cs="Arial"/>
          <w:rtl/>
        </w:rPr>
      </w:pPr>
      <w:r>
        <w:rPr>
          <w:rFonts w:ascii="Arial" w:eastAsia="Times New Roman" w:hAnsi="Arial" w:cs="Arial"/>
          <w:rtl/>
        </w:rPr>
        <w:t>(ב) בקשה להוראה על תחליף המצאה תוגש בכתב ויצורף לה תצהיר לאימות הסיבה המונעת את ביצוע ההמצאה בדרך שנקבעה ויחולו ההוראות האלה:</w:t>
      </w:r>
    </w:p>
    <w:p w14:paraId="2168086B" w14:textId="77777777" w:rsidR="00000000" w:rsidRDefault="00A03675">
      <w:pPr>
        <w:divId w:val="2099717275"/>
        <w:rPr>
          <w:rFonts w:ascii="Arial" w:eastAsia="Times New Roman" w:hAnsi="Arial" w:cs="Arial"/>
          <w:rtl/>
        </w:rPr>
      </w:pPr>
      <w:r>
        <w:rPr>
          <w:rFonts w:ascii="Arial" w:eastAsia="Times New Roman" w:hAnsi="Arial" w:cs="Arial"/>
          <w:rtl/>
        </w:rPr>
        <w:t>(1) אם הנמען הוא תושב ישראל שאין ל</w:t>
      </w:r>
      <w:r>
        <w:rPr>
          <w:rFonts w:ascii="Arial" w:eastAsia="Times New Roman" w:hAnsi="Arial" w:cs="Arial"/>
          <w:rtl/>
        </w:rPr>
        <w:t>ו מען ידוע, יציין המבקש בתצהיר כי למיטב ידיעתו הנמען נמצא בישראל ולא ידוע לו היכן בדיוק הוא מתגורר, ויצרף תדפיס של פרטי הנמען ממרשם האוכלוסין;</w:t>
      </w:r>
    </w:p>
    <w:p w14:paraId="2F17B97A" w14:textId="77777777" w:rsidR="00000000" w:rsidRDefault="00A03675">
      <w:pPr>
        <w:divId w:val="1630741832"/>
        <w:rPr>
          <w:rFonts w:ascii="Arial" w:eastAsia="Times New Roman" w:hAnsi="Arial" w:cs="Arial"/>
          <w:rtl/>
        </w:rPr>
      </w:pPr>
      <w:r>
        <w:rPr>
          <w:rFonts w:ascii="Arial" w:eastAsia="Times New Roman" w:hAnsi="Arial" w:cs="Arial"/>
          <w:rtl/>
        </w:rPr>
        <w:t>(2) אם הנמען הוא תושב ישראל ויש לו מען בתחומי מדינת ישראל אך לא היה ניתן להמציא לו את המסמך, יציין המבקש בתצהיר כ</w:t>
      </w:r>
      <w:r>
        <w:rPr>
          <w:rFonts w:ascii="Arial" w:eastAsia="Times New Roman" w:hAnsi="Arial" w:cs="Arial"/>
          <w:rtl/>
        </w:rPr>
        <w:t>י למיטב ידיעתו הוא נמצא בישראל ויצרף תדפיס ממרשם האוכלוסין; כמו כן יציין בתצהיר את הפעולות שבהן נקט כדי להמציא לו את המסמך.</w:t>
      </w:r>
    </w:p>
    <w:p w14:paraId="3C335789" w14:textId="77777777" w:rsidR="00000000" w:rsidRDefault="00A03675">
      <w:pPr>
        <w:divId w:val="1051005368"/>
        <w:rPr>
          <w:rFonts w:ascii="Arial" w:eastAsia="Times New Roman" w:hAnsi="Arial" w:cs="Arial"/>
          <w:rtl/>
        </w:rPr>
      </w:pPr>
      <w:r>
        <w:rPr>
          <w:rFonts w:ascii="Arial" w:eastAsia="Times New Roman" w:hAnsi="Arial" w:cs="Arial"/>
          <w:rtl/>
        </w:rPr>
        <w:t xml:space="preserve">(3) </w:t>
      </w:r>
      <w:r>
        <w:rPr>
          <w:rFonts w:ascii="Arial" w:eastAsia="Times New Roman" w:hAnsi="Arial" w:cs="Arial"/>
          <w:rtl/>
        </w:rPr>
        <w:t>אם הנמען אינו תושב ישראל אך נמצא בתחומי המדינה, יציין המבקש בתצהיר כי למיטב ידיעתו הנמען נמצא בישראל ויצרף ראיה על כך, וכן יציין את הפעולות שנקט כדי להמציא לו את המסמך.</w:t>
      </w:r>
    </w:p>
    <w:p w14:paraId="18B1F0EC" w14:textId="77777777" w:rsidR="00000000" w:rsidRDefault="00A03675">
      <w:pPr>
        <w:divId w:val="1592086562"/>
        <w:rPr>
          <w:rFonts w:ascii="Arial" w:eastAsia="Times New Roman" w:hAnsi="Arial" w:cs="Arial"/>
          <w:rtl/>
        </w:rPr>
      </w:pPr>
      <w:r>
        <w:rPr>
          <w:rFonts w:ascii="Arial" w:eastAsia="Times New Roman" w:hAnsi="Arial" w:cs="Arial"/>
          <w:rtl/>
        </w:rPr>
        <w:t>(ג) (נמחקה)</w:t>
      </w:r>
    </w:p>
    <w:p w14:paraId="7D745284"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הוראות כלליות להמצאה</w:t>
      </w:r>
    </w:p>
    <w:p w14:paraId="728E8869" w14:textId="77777777" w:rsidR="00000000" w:rsidRDefault="00A03675">
      <w:pPr>
        <w:spacing w:after="0"/>
        <w:divId w:val="1072315916"/>
        <w:rPr>
          <w:rFonts w:ascii="Arial" w:eastAsia="Times New Roman" w:hAnsi="Arial" w:cs="Arial"/>
          <w:rtl/>
        </w:rPr>
      </w:pPr>
      <w:r>
        <w:rPr>
          <w:rFonts w:ascii="Arial" w:eastAsia="Times New Roman" w:hAnsi="Arial" w:cs="Arial"/>
          <w:rtl/>
        </w:rPr>
        <w:t xml:space="preserve">165. (א) </w:t>
      </w:r>
      <w:r>
        <w:rPr>
          <w:rFonts w:ascii="Arial" w:eastAsia="Times New Roman" w:hAnsi="Arial" w:cs="Arial"/>
          <w:rtl/>
        </w:rPr>
        <w:t xml:space="preserve">אישור המשלוח </w:t>
      </w:r>
      <w:proofErr w:type="spellStart"/>
      <w:r>
        <w:rPr>
          <w:rFonts w:ascii="Arial" w:eastAsia="Times New Roman" w:hAnsi="Arial" w:cs="Arial"/>
          <w:rtl/>
        </w:rPr>
        <w:t>בפקסימילה</w:t>
      </w:r>
      <w:proofErr w:type="spellEnd"/>
      <w:r>
        <w:rPr>
          <w:rFonts w:ascii="Arial" w:eastAsia="Times New Roman" w:hAnsi="Arial" w:cs="Arial"/>
          <w:rtl/>
        </w:rPr>
        <w:t>, אישור המסירה בדואר והודעת אימות המסירה יישמרו בידי השולח והעתקם יוגש לבית המשפט לפי הצורך או לפי החלטת בית המשפט.</w:t>
      </w:r>
    </w:p>
    <w:p w14:paraId="61142B17" w14:textId="77777777" w:rsidR="00000000" w:rsidRDefault="00A03675">
      <w:pPr>
        <w:divId w:val="1875847238"/>
        <w:rPr>
          <w:rFonts w:ascii="Arial" w:eastAsia="Times New Roman" w:hAnsi="Arial" w:cs="Arial"/>
          <w:rtl/>
        </w:rPr>
      </w:pPr>
      <w:r>
        <w:rPr>
          <w:rFonts w:ascii="Arial" w:eastAsia="Times New Roman" w:hAnsi="Arial" w:cs="Arial"/>
          <w:rtl/>
        </w:rPr>
        <w:t>(ב) מנהל בתי המשפט רשאי לפרסם הוראות טכניות בעניין אופן הגשת מסמך אלקטרוני ובין השאר בדבר מאפייני מסמך אלקטרוני ומצורפ</w:t>
      </w:r>
      <w:r>
        <w:rPr>
          <w:rFonts w:ascii="Arial" w:eastAsia="Times New Roman" w:hAnsi="Arial" w:cs="Arial"/>
          <w:rtl/>
        </w:rPr>
        <w:t>יו, דרישות חומרה ותוכנה, דרישות צורניות וכן בדבר דרכי תשלום אגרת בית משפט או כל תשלום שיש לשלם לבית המשפט, לפי תקנות אלה והכול לצורכי פרק זה.</w:t>
      </w:r>
    </w:p>
    <w:p w14:paraId="5DC5F070"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המצאה מחוץ לתחום המדינה</w:t>
      </w:r>
    </w:p>
    <w:p w14:paraId="0DA5E5C9" w14:textId="77777777" w:rsidR="00000000" w:rsidRDefault="00A03675">
      <w:pPr>
        <w:spacing w:after="0"/>
        <w:divId w:val="201404561"/>
        <w:rPr>
          <w:rFonts w:ascii="Arial" w:eastAsia="Times New Roman" w:hAnsi="Arial" w:cs="Arial"/>
          <w:rtl/>
        </w:rPr>
      </w:pPr>
      <w:r>
        <w:rPr>
          <w:rFonts w:ascii="Arial" w:eastAsia="Times New Roman" w:hAnsi="Arial" w:cs="Arial"/>
          <w:rtl/>
        </w:rPr>
        <w:lastRenderedPageBreak/>
        <w:t>166. בעל דין רשאי להמציא כתב טענות מחוץ לתחום המדינה בהתקיים אחד מאלה ובכפוף לתקנות 167 ו-</w:t>
      </w:r>
      <w:r>
        <w:rPr>
          <w:rFonts w:ascii="Arial" w:eastAsia="Times New Roman" w:hAnsi="Arial" w:cs="Arial"/>
          <w:rtl/>
        </w:rPr>
        <w:t>168:</w:t>
      </w:r>
    </w:p>
    <w:p w14:paraId="306D157B" w14:textId="77777777" w:rsidR="00000000" w:rsidRDefault="00A03675">
      <w:pPr>
        <w:divId w:val="1117412290"/>
        <w:rPr>
          <w:rFonts w:ascii="Arial" w:eastAsia="Times New Roman" w:hAnsi="Arial" w:cs="Arial"/>
          <w:rtl/>
        </w:rPr>
      </w:pPr>
      <w:r>
        <w:rPr>
          <w:rFonts w:ascii="Arial" w:eastAsia="Times New Roman" w:hAnsi="Arial" w:cs="Arial"/>
          <w:rtl/>
        </w:rPr>
        <w:t>(1) נקבע בחיקוק שמבחינה בין-לאומית בית משפט בישראל מוסמך לדון בהליך פלוני או אם הוסכם בין בעלי הדין על סמכות כאמור;</w:t>
      </w:r>
    </w:p>
    <w:p w14:paraId="63DDD1C5" w14:textId="77777777" w:rsidR="00000000" w:rsidRDefault="00A03675">
      <w:pPr>
        <w:divId w:val="1256943400"/>
        <w:rPr>
          <w:rFonts w:ascii="Arial" w:eastAsia="Times New Roman" w:hAnsi="Arial" w:cs="Arial"/>
          <w:rtl/>
        </w:rPr>
      </w:pPr>
      <w:r>
        <w:rPr>
          <w:rFonts w:ascii="Arial" w:eastAsia="Times New Roman" w:hAnsi="Arial" w:cs="Arial"/>
          <w:rtl/>
        </w:rPr>
        <w:t>(2) מבוקש סעד נגד אדם שמקום מושבו הוא בתחום המדינה;</w:t>
      </w:r>
    </w:p>
    <w:p w14:paraId="4FC55459" w14:textId="77777777" w:rsidR="00000000" w:rsidRDefault="00A03675">
      <w:pPr>
        <w:divId w:val="2081365790"/>
        <w:rPr>
          <w:rFonts w:ascii="Arial" w:eastAsia="Times New Roman" w:hAnsi="Arial" w:cs="Arial"/>
          <w:rtl/>
        </w:rPr>
      </w:pPr>
      <w:r>
        <w:rPr>
          <w:rFonts w:ascii="Arial" w:eastAsia="Times New Roman" w:hAnsi="Arial" w:cs="Arial"/>
          <w:rtl/>
        </w:rPr>
        <w:t>(3) נושא התובענה הוא מקרקעין המצויים בתחום המדינה;</w:t>
      </w:r>
    </w:p>
    <w:p w14:paraId="6041B5BE" w14:textId="77777777" w:rsidR="00000000" w:rsidRDefault="00A03675">
      <w:pPr>
        <w:divId w:val="1187718667"/>
        <w:rPr>
          <w:rFonts w:ascii="Arial" w:eastAsia="Times New Roman" w:hAnsi="Arial" w:cs="Arial"/>
          <w:rtl/>
        </w:rPr>
      </w:pPr>
      <w:r>
        <w:rPr>
          <w:rFonts w:ascii="Arial" w:eastAsia="Times New Roman" w:hAnsi="Arial" w:cs="Arial"/>
          <w:rtl/>
        </w:rPr>
        <w:t>(4) התובענה היא בקשר לחוזה, ומתק</w:t>
      </w:r>
      <w:r>
        <w:rPr>
          <w:rFonts w:ascii="Arial" w:eastAsia="Times New Roman" w:hAnsi="Arial" w:cs="Arial"/>
          <w:rtl/>
        </w:rPr>
        <w:t>יים אחד מהמקרים האלה:</w:t>
      </w:r>
    </w:p>
    <w:p w14:paraId="53E62AF1" w14:textId="77777777" w:rsidR="00000000" w:rsidRDefault="00A03675">
      <w:pPr>
        <w:divId w:val="247733949"/>
        <w:rPr>
          <w:rFonts w:ascii="Arial" w:eastAsia="Times New Roman" w:hAnsi="Arial" w:cs="Arial"/>
          <w:rtl/>
        </w:rPr>
      </w:pPr>
      <w:r>
        <w:rPr>
          <w:rFonts w:ascii="Arial" w:eastAsia="Times New Roman" w:hAnsi="Arial" w:cs="Arial"/>
          <w:rtl/>
        </w:rPr>
        <w:t>(א) החוזה, כולו או מקצתו, נעשה או הופר בתחום המדינה או שנשללה האפשרות לקיימו בתחומה;</w:t>
      </w:r>
    </w:p>
    <w:p w14:paraId="400A2F20" w14:textId="77777777" w:rsidR="00000000" w:rsidRDefault="00A03675">
      <w:pPr>
        <w:divId w:val="1232502084"/>
        <w:rPr>
          <w:rFonts w:ascii="Arial" w:eastAsia="Times New Roman" w:hAnsi="Arial" w:cs="Arial"/>
          <w:rtl/>
        </w:rPr>
      </w:pPr>
      <w:r>
        <w:rPr>
          <w:rFonts w:ascii="Arial" w:eastAsia="Times New Roman" w:hAnsi="Arial" w:cs="Arial"/>
          <w:rtl/>
        </w:rPr>
        <w:t>(ב) על החוזה חלים דיני מדינת ישראל;</w:t>
      </w:r>
    </w:p>
    <w:p w14:paraId="61BEB4B7" w14:textId="77777777" w:rsidR="00000000" w:rsidRDefault="00A03675">
      <w:pPr>
        <w:divId w:val="1392999499"/>
        <w:rPr>
          <w:rFonts w:ascii="Arial" w:eastAsia="Times New Roman" w:hAnsi="Arial" w:cs="Arial"/>
          <w:rtl/>
        </w:rPr>
      </w:pPr>
      <w:r>
        <w:rPr>
          <w:rFonts w:ascii="Arial" w:eastAsia="Times New Roman" w:hAnsi="Arial" w:cs="Arial"/>
          <w:rtl/>
        </w:rPr>
        <w:t>(4א) התובענה מבוססת על מעשה או על מחדל שאירע בתחום המדינה;</w:t>
      </w:r>
    </w:p>
    <w:p w14:paraId="6C27C55E" w14:textId="77777777" w:rsidR="00000000" w:rsidRDefault="00A03675">
      <w:pPr>
        <w:divId w:val="1742754359"/>
        <w:rPr>
          <w:rFonts w:ascii="Arial" w:eastAsia="Times New Roman" w:hAnsi="Arial" w:cs="Arial"/>
          <w:rtl/>
        </w:rPr>
      </w:pPr>
      <w:r>
        <w:rPr>
          <w:rFonts w:ascii="Arial" w:eastAsia="Times New Roman" w:hAnsi="Arial" w:cs="Arial"/>
          <w:rtl/>
        </w:rPr>
        <w:t>(5) התובענה מבוססת על נזק שנגרם לתובע בישראל ממוצר, מש</w:t>
      </w:r>
      <w:r>
        <w:rPr>
          <w:rFonts w:ascii="Arial" w:eastAsia="Times New Roman" w:hAnsi="Arial" w:cs="Arial"/>
          <w:rtl/>
        </w:rPr>
        <w:t>ירות או מהתנהגות של הנתבע, ובלבד שהנתבע יכול היה לצפות שהנזק ייגרם בישראל וכן ושהנתבע, או אדם קשור לו, עוסק בסחר בין-לאומי או במתן שירותים בין-לאומיים בהיקף משמעותי; לעניין זה, "אדם קשור" – אם הנתבע הוא תאגיד, כל אחד מאלה:</w:t>
      </w:r>
    </w:p>
    <w:p w14:paraId="4CCB8EC6" w14:textId="77777777" w:rsidR="00000000" w:rsidRDefault="00A03675">
      <w:pPr>
        <w:divId w:val="640312311"/>
        <w:rPr>
          <w:rFonts w:ascii="Arial" w:eastAsia="Times New Roman" w:hAnsi="Arial" w:cs="Arial"/>
          <w:rtl/>
        </w:rPr>
      </w:pPr>
      <w:r>
        <w:rPr>
          <w:rFonts w:ascii="Arial" w:eastAsia="Times New Roman" w:hAnsi="Arial" w:cs="Arial"/>
          <w:rtl/>
        </w:rPr>
        <w:t>(1) אדם השולט בתאגיד;</w:t>
      </w:r>
    </w:p>
    <w:p w14:paraId="383123DD" w14:textId="77777777" w:rsidR="00000000" w:rsidRDefault="00A03675">
      <w:pPr>
        <w:divId w:val="266039878"/>
        <w:rPr>
          <w:rFonts w:ascii="Arial" w:eastAsia="Times New Roman" w:hAnsi="Arial" w:cs="Arial"/>
          <w:rtl/>
        </w:rPr>
      </w:pPr>
      <w:r>
        <w:rPr>
          <w:rFonts w:ascii="Arial" w:eastAsia="Times New Roman" w:hAnsi="Arial" w:cs="Arial"/>
          <w:rtl/>
        </w:rPr>
        <w:t>(2) תאגיד ה</w:t>
      </w:r>
      <w:r>
        <w:rPr>
          <w:rFonts w:ascii="Arial" w:eastAsia="Times New Roman" w:hAnsi="Arial" w:cs="Arial"/>
          <w:rtl/>
        </w:rPr>
        <w:t>נשלט בידי אדם כאמור בפסקה (1);</w:t>
      </w:r>
    </w:p>
    <w:p w14:paraId="50399845" w14:textId="77777777" w:rsidR="00000000" w:rsidRDefault="00A03675">
      <w:pPr>
        <w:divId w:val="352459507"/>
        <w:rPr>
          <w:rFonts w:ascii="Arial" w:eastAsia="Times New Roman" w:hAnsi="Arial" w:cs="Arial"/>
          <w:rtl/>
        </w:rPr>
      </w:pPr>
      <w:r>
        <w:rPr>
          <w:rFonts w:ascii="Arial" w:eastAsia="Times New Roman" w:hAnsi="Arial" w:cs="Arial"/>
          <w:rtl/>
        </w:rPr>
        <w:t>(3) תאגיד הנשלט בידי מי מהאמורים בפסקאות (1) ו-(2);</w:t>
      </w:r>
    </w:p>
    <w:p w14:paraId="4C9377BE" w14:textId="77777777" w:rsidR="00000000" w:rsidRDefault="00A03675">
      <w:pPr>
        <w:divId w:val="1696344194"/>
        <w:rPr>
          <w:rFonts w:ascii="Arial" w:eastAsia="Times New Roman" w:hAnsi="Arial" w:cs="Arial"/>
          <w:rtl/>
        </w:rPr>
      </w:pPr>
      <w:r>
        <w:rPr>
          <w:rFonts w:ascii="Arial" w:eastAsia="Times New Roman" w:hAnsi="Arial" w:cs="Arial"/>
          <w:rtl/>
        </w:rPr>
        <w:t>(6) מבוקש צו מניעה לגבי דבר הנעשה או עומד להיעשות בתחום המדינה, או מבוקש למנוע או להסיר מטרד בתחום המדינה, בין אם מבוקשים דמי נזק בקשר לכך ובין אם לאו;</w:t>
      </w:r>
    </w:p>
    <w:p w14:paraId="50658459" w14:textId="77777777" w:rsidR="00000000" w:rsidRDefault="00A03675">
      <w:pPr>
        <w:divId w:val="107433240"/>
        <w:rPr>
          <w:rFonts w:ascii="Arial" w:eastAsia="Times New Roman" w:hAnsi="Arial" w:cs="Arial"/>
          <w:rtl/>
        </w:rPr>
      </w:pPr>
      <w:r>
        <w:rPr>
          <w:rFonts w:ascii="Arial" w:eastAsia="Times New Roman" w:hAnsi="Arial" w:cs="Arial"/>
          <w:rtl/>
        </w:rPr>
        <w:t>(7) מבוקש לאכוף פסק-ח</w:t>
      </w:r>
      <w:r>
        <w:rPr>
          <w:rFonts w:ascii="Arial" w:eastAsia="Times New Roman" w:hAnsi="Arial" w:cs="Arial"/>
          <w:rtl/>
        </w:rPr>
        <w:t>וץ, כהגדרתו בחוק אכיפת פסקי-חוץ, או פסק בוררות חוץ כהגדרתו בחוק הבוררות או מבוקש להכיר בהם;</w:t>
      </w:r>
    </w:p>
    <w:p w14:paraId="61931961" w14:textId="77777777" w:rsidR="00000000" w:rsidRDefault="00A03675">
      <w:pPr>
        <w:divId w:val="971985257"/>
        <w:rPr>
          <w:rFonts w:ascii="Arial" w:eastAsia="Times New Roman" w:hAnsi="Arial" w:cs="Arial"/>
          <w:rtl/>
        </w:rPr>
      </w:pPr>
      <w:r>
        <w:rPr>
          <w:rFonts w:ascii="Arial" w:eastAsia="Times New Roman" w:hAnsi="Arial" w:cs="Arial"/>
          <w:rtl/>
        </w:rPr>
        <w:t xml:space="preserve">(8) מבוקש שלא לאכוף פסק בוררות חוץ, כהגדרתו בחוק הבוררות, שניתן נגד תושב ישראל, אם שוכנע בית המשפט כי אין למבקש אפשרות לזכות בדין צדק בבית המשפט של המדינה שבה ניתן </w:t>
      </w:r>
      <w:r>
        <w:rPr>
          <w:rFonts w:ascii="Arial" w:eastAsia="Times New Roman" w:hAnsi="Arial" w:cs="Arial"/>
          <w:rtl/>
        </w:rPr>
        <w:t>הפסק;</w:t>
      </w:r>
    </w:p>
    <w:p w14:paraId="63419047" w14:textId="77777777" w:rsidR="00000000" w:rsidRDefault="00A03675">
      <w:pPr>
        <w:divId w:val="1111902819"/>
        <w:rPr>
          <w:rFonts w:ascii="Arial" w:eastAsia="Times New Roman" w:hAnsi="Arial" w:cs="Arial"/>
          <w:rtl/>
        </w:rPr>
      </w:pPr>
      <w:r>
        <w:rPr>
          <w:rFonts w:ascii="Arial" w:eastAsia="Times New Roman" w:hAnsi="Arial" w:cs="Arial"/>
          <w:rtl/>
        </w:rPr>
        <w:t>(9) האדם שמחוץ לתחום המדינה הוא בעל דין דרוש או נכון בתביעה שהוגשה כהלכה נגד אדם אחר;</w:t>
      </w:r>
    </w:p>
    <w:p w14:paraId="6548DF2A" w14:textId="77777777" w:rsidR="00000000" w:rsidRDefault="00A03675">
      <w:pPr>
        <w:divId w:val="1497183813"/>
        <w:rPr>
          <w:rFonts w:ascii="Arial" w:eastAsia="Times New Roman" w:hAnsi="Arial" w:cs="Arial"/>
          <w:rtl/>
        </w:rPr>
      </w:pPr>
      <w:r>
        <w:rPr>
          <w:rFonts w:ascii="Arial" w:eastAsia="Times New Roman" w:hAnsi="Arial" w:cs="Arial"/>
          <w:rtl/>
        </w:rPr>
        <w:t>(10) האדם שמחוץ לתחום המדינה הוא בעל דין בתובענה שלגבי אחת מעילותיה באותה תובענה נגדו יש זיקה מהזיקות המפורטות בתקנה זו.</w:t>
      </w:r>
    </w:p>
    <w:p w14:paraId="37A63343"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הליך ההמצאה מחוץ למדינה</w:t>
      </w:r>
    </w:p>
    <w:p w14:paraId="7E09657B" w14:textId="77777777" w:rsidR="00000000" w:rsidRDefault="00A03675">
      <w:pPr>
        <w:spacing w:after="0"/>
        <w:divId w:val="395863664"/>
        <w:rPr>
          <w:rFonts w:ascii="Arial" w:eastAsia="Times New Roman" w:hAnsi="Arial" w:cs="Arial"/>
          <w:rtl/>
        </w:rPr>
      </w:pPr>
      <w:r>
        <w:rPr>
          <w:rFonts w:ascii="Arial" w:eastAsia="Times New Roman" w:hAnsi="Arial" w:cs="Arial"/>
          <w:rtl/>
        </w:rPr>
        <w:lastRenderedPageBreak/>
        <w:t>167. (א) בעל דין המ</w:t>
      </w:r>
      <w:r>
        <w:rPr>
          <w:rFonts w:ascii="Arial" w:eastAsia="Times New Roman" w:hAnsi="Arial" w:cs="Arial"/>
          <w:rtl/>
        </w:rPr>
        <w:t>עוניין להמציא כתב טענות מחוץ לתחום המדינה, יגיש בקשה בכתב לשם קביעת דרך ביצוע ההמצאה; בתצהיר התומך בבקשה יפורטו העובדות המבססות את עילת התביעה, העובדות המבססות את עילת ההמצאה מחוץ לתחום המדינה ופירוט המקום שבו נמצא הנמען או ייתכן שנמצא.</w:t>
      </w:r>
    </w:p>
    <w:p w14:paraId="49871F36" w14:textId="77777777" w:rsidR="00000000" w:rsidRDefault="00A03675">
      <w:pPr>
        <w:divId w:val="134377533"/>
        <w:rPr>
          <w:rFonts w:ascii="Arial" w:eastAsia="Times New Roman" w:hAnsi="Arial" w:cs="Arial"/>
          <w:rtl/>
        </w:rPr>
      </w:pPr>
      <w:r>
        <w:rPr>
          <w:rFonts w:ascii="Arial" w:eastAsia="Times New Roman" w:hAnsi="Arial" w:cs="Arial"/>
          <w:rtl/>
        </w:rPr>
        <w:t xml:space="preserve">(ב) בית המשפט יורה </w:t>
      </w:r>
      <w:r>
        <w:rPr>
          <w:rFonts w:ascii="Arial" w:eastAsia="Times New Roman" w:hAnsi="Arial" w:cs="Arial"/>
          <w:rtl/>
        </w:rPr>
        <w:t>על דרך ביצוע ההמצאה, לרבות הגשת כתבי הטענות, והוא רשאי להורות שבנסיבות העניין אין להמציא את המסמכים מחוץ לתחום המדינה.</w:t>
      </w:r>
    </w:p>
    <w:p w14:paraId="5FC53A73"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בקשה לכפירה בסמכות מכוח המצאה מחוץ לתחום המדינה</w:t>
      </w:r>
    </w:p>
    <w:p w14:paraId="2C6033D5" w14:textId="77777777" w:rsidR="00000000" w:rsidRDefault="00A03675">
      <w:pPr>
        <w:spacing w:after="0"/>
        <w:divId w:val="2109110218"/>
        <w:rPr>
          <w:rFonts w:ascii="Arial" w:eastAsia="Times New Roman" w:hAnsi="Arial" w:cs="Arial"/>
          <w:rtl/>
        </w:rPr>
      </w:pPr>
      <w:r>
        <w:rPr>
          <w:rFonts w:ascii="Arial" w:eastAsia="Times New Roman" w:hAnsi="Arial" w:cs="Arial"/>
          <w:rtl/>
        </w:rPr>
        <w:t xml:space="preserve">168. </w:t>
      </w:r>
      <w:r>
        <w:rPr>
          <w:rFonts w:ascii="Arial" w:eastAsia="Times New Roman" w:hAnsi="Arial" w:cs="Arial"/>
          <w:rtl/>
        </w:rPr>
        <w:t>הומצא לבעל דין כתב טענות מחוץ לתחום המדינה, רשאי הוא לכפור בסמכות בית המשפט לדון בתובענה או לטעון כי הפורום הישראלי אינו הפורום הנאות לדון בתובענה; רצה הנתבע לכפור או לטעון כאמור, יגיש בקשה בכתב לא יאוחר מהמועד הקבוע להגשת כתב ההגנה; עשה כן, יימנה המועד לה</w:t>
      </w:r>
      <w:r>
        <w:rPr>
          <w:rFonts w:ascii="Arial" w:eastAsia="Times New Roman" w:hAnsi="Arial" w:cs="Arial"/>
          <w:rtl/>
        </w:rPr>
        <w:t>גשת כתב הגנה מיום ההחלטה בבקשה.</w:t>
      </w:r>
    </w:p>
    <w:p w14:paraId="01B134FF"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המצאה לנתבע שכפר בסמכות</w:t>
      </w:r>
    </w:p>
    <w:p w14:paraId="064ABA1C" w14:textId="77777777" w:rsidR="00000000" w:rsidRDefault="00A03675">
      <w:pPr>
        <w:spacing w:after="0"/>
        <w:divId w:val="808206588"/>
        <w:rPr>
          <w:rFonts w:ascii="Arial" w:eastAsia="Times New Roman" w:hAnsi="Arial" w:cs="Arial"/>
          <w:rtl/>
        </w:rPr>
      </w:pPr>
      <w:r>
        <w:rPr>
          <w:rFonts w:ascii="Arial" w:eastAsia="Times New Roman" w:hAnsi="Arial" w:cs="Arial"/>
          <w:rtl/>
        </w:rPr>
        <w:t>169. כפר הנתבע בסמכותו הבין-לאומית של בית המשפט, טען להיותו של הפורום הישראלי פורום בלתי נאות או מינה עורך דין בישראל לשם כך, לא יהיה ניתן להמציא לו את כתבי הטענות בתחום המדינה, אם הגיע לישראל והוא שו</w:t>
      </w:r>
      <w:r>
        <w:rPr>
          <w:rFonts w:ascii="Arial" w:eastAsia="Times New Roman" w:hAnsi="Arial" w:cs="Arial"/>
          <w:rtl/>
        </w:rPr>
        <w:t xml:space="preserve">הה בה לצורך הדיון; כמו כן לא יהיה ניתן להמציא לעורך הדין המייצג אותו, ולא יראו בכל פעולה שלו או של עורך דינו ויתור על הכפירה בסמכותו הבין-לאומית של בית המשפט, זאת עד ארבעה עשר ימים לאחר מתן החלטה בטענות הנתבע בעניין זה, או מועד אחר כפי שיורה בית המשפט בעת </w:t>
      </w:r>
      <w:r>
        <w:rPr>
          <w:rFonts w:ascii="Arial" w:eastAsia="Times New Roman" w:hAnsi="Arial" w:cs="Arial"/>
          <w:rtl/>
        </w:rPr>
        <w:t>מתן ההחלטה.</w:t>
      </w:r>
    </w:p>
    <w:p w14:paraId="7BD282BC" w14:textId="77777777" w:rsidR="00000000" w:rsidRDefault="00A03675">
      <w:pPr>
        <w:spacing w:before="150" w:after="150"/>
        <w:ind w:left="150" w:right="150"/>
        <w:jc w:val="center"/>
        <w:outlineLvl w:val="3"/>
        <w:divId w:val="2063938294"/>
        <w:rPr>
          <w:rFonts w:ascii="Arial" w:eastAsia="Times New Roman" w:hAnsi="Arial" w:cs="Arial"/>
          <w:b/>
          <w:bCs/>
          <w:sz w:val="27"/>
          <w:szCs w:val="27"/>
          <w:rtl/>
        </w:rPr>
      </w:pPr>
      <w:r>
        <w:rPr>
          <w:rFonts w:ascii="Arial" w:eastAsia="Times New Roman" w:hAnsi="Arial" w:cs="Arial"/>
          <w:b/>
          <w:bCs/>
          <w:sz w:val="27"/>
          <w:szCs w:val="27"/>
          <w:rtl/>
        </w:rPr>
        <w:t>פרק כ': הוראות כלליות</w:t>
      </w:r>
    </w:p>
    <w:p w14:paraId="55EE70D4" w14:textId="77777777" w:rsidR="00000000" w:rsidRDefault="00A03675">
      <w:pPr>
        <w:spacing w:before="150" w:after="150"/>
        <w:ind w:left="150" w:right="150"/>
        <w:jc w:val="center"/>
        <w:outlineLvl w:val="4"/>
        <w:divId w:val="2063938294"/>
        <w:rPr>
          <w:rFonts w:ascii="Arial" w:eastAsia="Times New Roman" w:hAnsi="Arial" w:cs="Arial"/>
          <w:b/>
          <w:bCs/>
          <w:sz w:val="27"/>
          <w:szCs w:val="27"/>
          <w:rtl/>
        </w:rPr>
      </w:pPr>
      <w:r>
        <w:rPr>
          <w:rFonts w:ascii="Arial" w:eastAsia="Times New Roman" w:hAnsi="Arial" w:cs="Arial"/>
          <w:b/>
          <w:bCs/>
          <w:sz w:val="27"/>
          <w:szCs w:val="27"/>
          <w:rtl/>
        </w:rPr>
        <w:t>סימן א': ייצוג בעלי דין ופסולי דין</w:t>
      </w:r>
    </w:p>
    <w:p w14:paraId="376B6064"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ייפוי כוח לעורך דין</w:t>
      </w:r>
    </w:p>
    <w:p w14:paraId="2D5D9AF8" w14:textId="77777777" w:rsidR="00000000" w:rsidRDefault="00A03675">
      <w:pPr>
        <w:spacing w:after="0"/>
        <w:divId w:val="807163126"/>
        <w:rPr>
          <w:rFonts w:ascii="Arial" w:eastAsia="Times New Roman" w:hAnsi="Arial" w:cs="Arial"/>
          <w:rtl/>
        </w:rPr>
      </w:pPr>
      <w:r>
        <w:rPr>
          <w:rFonts w:ascii="Arial" w:eastAsia="Times New Roman" w:hAnsi="Arial" w:cs="Arial"/>
          <w:rtl/>
        </w:rPr>
        <w:t>170. כל פעולה בבית משפט הנדרשת מבעל דין או המותרת לו לפי דין, רשאי הוא לעשותה בעצמו או בידי עורך דין שמינה לכך כדין, והוא כשאין הוראה מפורשת אחרת בכל דין.</w:t>
      </w:r>
    </w:p>
    <w:p w14:paraId="7B0EF03C"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 xml:space="preserve">רשימת עורכי </w:t>
      </w:r>
      <w:r>
        <w:rPr>
          <w:rFonts w:ascii="Arial" w:eastAsia="Times New Roman" w:hAnsi="Arial" w:cs="Arial"/>
          <w:b/>
          <w:bCs/>
          <w:rtl/>
        </w:rPr>
        <w:t>הדין</w:t>
      </w:r>
    </w:p>
    <w:p w14:paraId="07232D54" w14:textId="77777777" w:rsidR="00000000" w:rsidRDefault="00A03675">
      <w:pPr>
        <w:spacing w:after="0"/>
        <w:divId w:val="282808951"/>
        <w:rPr>
          <w:rFonts w:ascii="Arial" w:eastAsia="Times New Roman" w:hAnsi="Arial" w:cs="Arial"/>
          <w:rtl/>
        </w:rPr>
      </w:pPr>
      <w:r>
        <w:rPr>
          <w:rFonts w:ascii="Arial" w:eastAsia="Times New Roman" w:hAnsi="Arial" w:cs="Arial"/>
          <w:rtl/>
        </w:rPr>
        <w:t>171. (א) משרד עורכי דין שבו עורכי דין המייצגים בבית המשפט, ימציא לבית המשפט את רשימת עורכי הדין שבמשרד המייצגים בבית המשפט ואת מספר הרישיון של כל אחד מהם וכן את שם עורך הדין במשרד שיורשה להוסיף לרשימה או לגרוע ממנה.</w:t>
      </w:r>
    </w:p>
    <w:p w14:paraId="6B8EA8FC" w14:textId="77777777" w:rsidR="00000000" w:rsidRDefault="00A03675">
      <w:pPr>
        <w:divId w:val="1361975410"/>
        <w:rPr>
          <w:rFonts w:ascii="Arial" w:eastAsia="Times New Roman" w:hAnsi="Arial" w:cs="Arial"/>
          <w:rtl/>
        </w:rPr>
      </w:pPr>
      <w:r>
        <w:rPr>
          <w:rFonts w:ascii="Arial" w:eastAsia="Times New Roman" w:hAnsi="Arial" w:cs="Arial"/>
          <w:rtl/>
        </w:rPr>
        <w:t>(ב) תקנה זו תחול בהתאמה על פרקליטות</w:t>
      </w:r>
      <w:r>
        <w:rPr>
          <w:rFonts w:ascii="Arial" w:eastAsia="Times New Roman" w:hAnsi="Arial" w:cs="Arial"/>
          <w:rtl/>
        </w:rPr>
        <w:t xml:space="preserve"> המדינה, על </w:t>
      </w:r>
      <w:proofErr w:type="spellStart"/>
      <w:r>
        <w:rPr>
          <w:rFonts w:ascii="Arial" w:eastAsia="Times New Roman" w:hAnsi="Arial" w:cs="Arial"/>
          <w:rtl/>
        </w:rPr>
        <w:t>פרקליטויות</w:t>
      </w:r>
      <w:proofErr w:type="spellEnd"/>
      <w:r>
        <w:rPr>
          <w:rFonts w:ascii="Arial" w:eastAsia="Times New Roman" w:hAnsi="Arial" w:cs="Arial"/>
          <w:rtl/>
        </w:rPr>
        <w:t xml:space="preserve"> המחוז ועל לשכות משפטיות.</w:t>
      </w:r>
    </w:p>
    <w:p w14:paraId="5AF5B199" w14:textId="77777777" w:rsidR="00000000" w:rsidRDefault="00A03675">
      <w:pPr>
        <w:divId w:val="1744833640"/>
        <w:rPr>
          <w:rFonts w:ascii="Arial" w:eastAsia="Times New Roman" w:hAnsi="Arial" w:cs="Arial"/>
          <w:rtl/>
        </w:rPr>
      </w:pPr>
      <w:r>
        <w:rPr>
          <w:rFonts w:ascii="Arial" w:eastAsia="Times New Roman" w:hAnsi="Arial" w:cs="Arial"/>
          <w:rtl/>
        </w:rPr>
        <w:t>(ג) מנהל בתי המשפט רשאי לפרסם הנחיות למילוי תקנה זו.</w:t>
      </w:r>
    </w:p>
    <w:p w14:paraId="1EAB23B5"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הפסקת ייצוג של עורך הדין</w:t>
      </w:r>
    </w:p>
    <w:p w14:paraId="2685AA87" w14:textId="77777777" w:rsidR="00000000" w:rsidRDefault="00A03675">
      <w:pPr>
        <w:spacing w:after="0"/>
        <w:divId w:val="228614145"/>
        <w:rPr>
          <w:rFonts w:ascii="Arial" w:eastAsia="Times New Roman" w:hAnsi="Arial" w:cs="Arial"/>
          <w:rtl/>
        </w:rPr>
      </w:pPr>
      <w:r>
        <w:rPr>
          <w:rFonts w:ascii="Arial" w:eastAsia="Times New Roman" w:hAnsi="Arial" w:cs="Arial"/>
          <w:rtl/>
        </w:rPr>
        <w:t>172. בעל דין שמייצגו עורך דין רשאי לבטל את ייפוי הכוח של עורך דינו, ובלבד שנמסרה הודעה על כך לבית המשפט ולכל שאר בעלי הדין; עורך ד</w:t>
      </w:r>
      <w:r>
        <w:rPr>
          <w:rFonts w:ascii="Arial" w:eastAsia="Times New Roman" w:hAnsi="Arial" w:cs="Arial"/>
          <w:rtl/>
        </w:rPr>
        <w:t>ין רשאי להפסיק את הייצוג ברשות בית המשפט בלבד.</w:t>
      </w:r>
    </w:p>
    <w:p w14:paraId="70EBB35D"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lastRenderedPageBreak/>
        <w:t>אפוטרופוס לדין</w:t>
      </w:r>
    </w:p>
    <w:p w14:paraId="1D4CEB14" w14:textId="77777777" w:rsidR="00000000" w:rsidRDefault="00A03675">
      <w:pPr>
        <w:spacing w:after="0"/>
        <w:divId w:val="598371129"/>
        <w:rPr>
          <w:rFonts w:ascii="Arial" w:eastAsia="Times New Roman" w:hAnsi="Arial" w:cs="Arial"/>
          <w:rtl/>
        </w:rPr>
      </w:pPr>
      <w:r>
        <w:rPr>
          <w:rFonts w:ascii="Arial" w:eastAsia="Times New Roman" w:hAnsi="Arial" w:cs="Arial"/>
          <w:rtl/>
        </w:rPr>
        <w:t>172א. בית המשפט רשאי למנות לפסול-דין, או למי שזקוק לאפוטרופוס, אפוטרופוס-לדין שייצגו ייצוג מלא בכל ההליכים בבית המשפט.</w:t>
      </w:r>
    </w:p>
    <w:p w14:paraId="2AE30E25" w14:textId="77777777" w:rsidR="00000000" w:rsidRDefault="00A03675">
      <w:pPr>
        <w:spacing w:before="150" w:after="150"/>
        <w:ind w:left="150" w:right="150"/>
        <w:jc w:val="center"/>
        <w:outlineLvl w:val="4"/>
        <w:divId w:val="2063938294"/>
        <w:rPr>
          <w:rFonts w:ascii="Arial" w:eastAsia="Times New Roman" w:hAnsi="Arial" w:cs="Arial"/>
          <w:b/>
          <w:bCs/>
          <w:sz w:val="27"/>
          <w:szCs w:val="27"/>
          <w:rtl/>
        </w:rPr>
      </w:pPr>
      <w:r>
        <w:rPr>
          <w:rFonts w:ascii="Arial" w:eastAsia="Times New Roman" w:hAnsi="Arial" w:cs="Arial"/>
          <w:b/>
          <w:bCs/>
          <w:sz w:val="27"/>
          <w:szCs w:val="27"/>
          <w:rtl/>
        </w:rPr>
        <w:t>סימן ב': טענת פסלות</w:t>
      </w:r>
    </w:p>
    <w:p w14:paraId="63A27DE7"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בקשה לפסלות שופט</w:t>
      </w:r>
    </w:p>
    <w:p w14:paraId="6BC4E64D" w14:textId="77777777" w:rsidR="00000000" w:rsidRDefault="00A03675">
      <w:pPr>
        <w:spacing w:after="0"/>
        <w:divId w:val="337973135"/>
        <w:rPr>
          <w:rFonts w:ascii="Arial" w:eastAsia="Times New Roman" w:hAnsi="Arial" w:cs="Arial"/>
          <w:rtl/>
        </w:rPr>
      </w:pPr>
      <w:r>
        <w:rPr>
          <w:rFonts w:ascii="Arial" w:eastAsia="Times New Roman" w:hAnsi="Arial" w:cs="Arial"/>
          <w:rtl/>
        </w:rPr>
        <w:t>173. (א) בקשה לפסלות שופט לפי סעיף 77א</w:t>
      </w:r>
      <w:r>
        <w:rPr>
          <w:rFonts w:ascii="Arial" w:eastAsia="Times New Roman" w:hAnsi="Arial" w:cs="Arial"/>
          <w:rtl/>
        </w:rPr>
        <w:t xml:space="preserve"> לחוק תוגש בכתב או אם הועלתה במהלך הדיון תישמע בעל פה, מיד לאחר שנודע לבעל הדין על עילת הפסלות ולפני כל טענה אחרת.</w:t>
      </w:r>
    </w:p>
    <w:p w14:paraId="7BC3FA93" w14:textId="77777777" w:rsidR="00000000" w:rsidRDefault="00A03675">
      <w:pPr>
        <w:divId w:val="1678271487"/>
        <w:rPr>
          <w:rFonts w:ascii="Arial" w:eastAsia="Times New Roman" w:hAnsi="Arial" w:cs="Arial"/>
          <w:rtl/>
        </w:rPr>
      </w:pPr>
      <w:r>
        <w:rPr>
          <w:rFonts w:ascii="Arial" w:eastAsia="Times New Roman" w:hAnsi="Arial" w:cs="Arial"/>
          <w:rtl/>
        </w:rPr>
        <w:t>(ב) החליט בית המשפט לדחות את טענת הפסלות, ימשיך את הדיון כסדרו, זולת אם הורה אחרת.</w:t>
      </w:r>
    </w:p>
    <w:p w14:paraId="2870DB1B"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ערעור על החלטה בדבר פסלות שופט</w:t>
      </w:r>
    </w:p>
    <w:p w14:paraId="0C925E79" w14:textId="77777777" w:rsidR="00000000" w:rsidRDefault="00A03675">
      <w:pPr>
        <w:spacing w:after="0"/>
        <w:divId w:val="1202741767"/>
        <w:rPr>
          <w:rFonts w:ascii="Arial" w:eastAsia="Times New Roman" w:hAnsi="Arial" w:cs="Arial"/>
          <w:rtl/>
        </w:rPr>
      </w:pPr>
      <w:r>
        <w:rPr>
          <w:rFonts w:ascii="Arial" w:eastAsia="Times New Roman" w:hAnsi="Arial" w:cs="Arial"/>
          <w:rtl/>
        </w:rPr>
        <w:t xml:space="preserve">174. (א) </w:t>
      </w:r>
      <w:r>
        <w:rPr>
          <w:rFonts w:ascii="Arial" w:eastAsia="Times New Roman" w:hAnsi="Arial" w:cs="Arial"/>
          <w:rtl/>
        </w:rPr>
        <w:t>ערעור על החלטה בדבר פסלות שופט יוגש בכתב לבית המשפט העליון בתוך ארבעה עשר ימים ממועד המצאת ההחלטה; הערעור יפרט את עיקרי נימוקי התנגדותו של בעל הדין להחלטה, ויצורפו לו תצהיר המאמת את העובדות שביסוד הבקשה, עותק מבקשת הפסלות, פרוטוקול הדיון בבקשה, וההחלטה נוש</w:t>
      </w:r>
      <w:r>
        <w:rPr>
          <w:rFonts w:ascii="Arial" w:eastAsia="Times New Roman" w:hAnsi="Arial" w:cs="Arial"/>
          <w:rtl/>
        </w:rPr>
        <w:t>א הערעור.</w:t>
      </w:r>
    </w:p>
    <w:p w14:paraId="663EFC41" w14:textId="77777777" w:rsidR="00000000" w:rsidRDefault="00A03675">
      <w:pPr>
        <w:divId w:val="1474443079"/>
        <w:rPr>
          <w:rFonts w:ascii="Arial" w:eastAsia="Times New Roman" w:hAnsi="Arial" w:cs="Arial"/>
          <w:rtl/>
        </w:rPr>
      </w:pPr>
      <w:r>
        <w:rPr>
          <w:rFonts w:ascii="Arial" w:eastAsia="Times New Roman" w:hAnsi="Arial" w:cs="Arial"/>
          <w:rtl/>
        </w:rPr>
        <w:t>(ב) עותק מהערעור וכל המסמכים שצורפו לו יומצאו לכל שאר בעלי הדין בו ביום.</w:t>
      </w:r>
    </w:p>
    <w:p w14:paraId="19604193" w14:textId="77777777" w:rsidR="00000000" w:rsidRDefault="00A03675">
      <w:pPr>
        <w:divId w:val="731267620"/>
        <w:rPr>
          <w:rFonts w:ascii="Arial" w:eastAsia="Times New Roman" w:hAnsi="Arial" w:cs="Arial"/>
          <w:rtl/>
        </w:rPr>
      </w:pPr>
      <w:r>
        <w:rPr>
          <w:rFonts w:ascii="Arial" w:eastAsia="Times New Roman" w:hAnsi="Arial" w:cs="Arial"/>
          <w:rtl/>
        </w:rPr>
        <w:t>(ג) בעלי הדין האחרים רשאים להשיב לערעור.</w:t>
      </w:r>
    </w:p>
    <w:p w14:paraId="1CC076D3" w14:textId="77777777" w:rsidR="00000000" w:rsidRDefault="00A03675">
      <w:pPr>
        <w:divId w:val="1893812567"/>
        <w:rPr>
          <w:rFonts w:ascii="Arial" w:eastAsia="Times New Roman" w:hAnsi="Arial" w:cs="Arial"/>
          <w:rtl/>
        </w:rPr>
      </w:pPr>
      <w:r>
        <w:rPr>
          <w:rFonts w:ascii="Arial" w:eastAsia="Times New Roman" w:hAnsi="Arial" w:cs="Arial"/>
          <w:rtl/>
        </w:rPr>
        <w:t>(ד) התקנות בדבר בקשה בכתב לפי פרק ח' יחולו בשינויים המחויבים גם על ערעור לפי תקנה זו.</w:t>
      </w:r>
    </w:p>
    <w:p w14:paraId="1E9B4F00" w14:textId="77777777" w:rsidR="00000000" w:rsidRDefault="00A03675">
      <w:pPr>
        <w:divId w:val="840851945"/>
        <w:rPr>
          <w:rFonts w:ascii="Arial" w:eastAsia="Times New Roman" w:hAnsi="Arial" w:cs="Arial"/>
          <w:rtl/>
        </w:rPr>
      </w:pPr>
      <w:r>
        <w:rPr>
          <w:rFonts w:ascii="Arial" w:eastAsia="Times New Roman" w:hAnsi="Arial" w:cs="Arial"/>
          <w:rtl/>
        </w:rPr>
        <w:t>(ה) נשיא בית המשפט העליון רשאי לבקש מהשופט, שע</w:t>
      </w:r>
      <w:r>
        <w:rPr>
          <w:rFonts w:ascii="Arial" w:eastAsia="Times New Roman" w:hAnsi="Arial" w:cs="Arial"/>
          <w:rtl/>
        </w:rPr>
        <w:t>ל החלטתו הוגש הערעור, להעיר את הערותיו.</w:t>
      </w:r>
    </w:p>
    <w:p w14:paraId="47327E61" w14:textId="77777777" w:rsidR="00000000" w:rsidRDefault="00A03675">
      <w:pPr>
        <w:divId w:val="1124735854"/>
        <w:rPr>
          <w:rFonts w:ascii="Arial" w:eastAsia="Times New Roman" w:hAnsi="Arial" w:cs="Arial"/>
          <w:rtl/>
        </w:rPr>
      </w:pPr>
      <w:r>
        <w:rPr>
          <w:rFonts w:ascii="Arial" w:eastAsia="Times New Roman" w:hAnsi="Arial" w:cs="Arial"/>
          <w:rtl/>
        </w:rPr>
        <w:t>(ו) הוחלט בערעור להעביר את הדיון בתובענה לשופט אחר, רשאי הוא לדון בה מן השלב שאליו הגיע השופט הקודם או מכל שלב אחר שייראה לו נכון וצודק בנסיבות העניין.</w:t>
      </w:r>
    </w:p>
    <w:p w14:paraId="77271EBC" w14:textId="77777777" w:rsidR="00000000" w:rsidRDefault="00A03675">
      <w:pPr>
        <w:spacing w:before="150" w:after="150"/>
        <w:ind w:left="150" w:right="150"/>
        <w:jc w:val="center"/>
        <w:outlineLvl w:val="4"/>
        <w:divId w:val="2063938294"/>
        <w:rPr>
          <w:rFonts w:ascii="Arial" w:eastAsia="Times New Roman" w:hAnsi="Arial" w:cs="Arial"/>
          <w:b/>
          <w:bCs/>
          <w:sz w:val="27"/>
          <w:szCs w:val="27"/>
          <w:rtl/>
        </w:rPr>
      </w:pPr>
      <w:r>
        <w:rPr>
          <w:rFonts w:ascii="Arial" w:eastAsia="Times New Roman" w:hAnsi="Arial" w:cs="Arial"/>
          <w:b/>
          <w:bCs/>
          <w:sz w:val="27"/>
          <w:szCs w:val="27"/>
          <w:rtl/>
        </w:rPr>
        <w:t>סימן ג': שונות</w:t>
      </w:r>
    </w:p>
    <w:p w14:paraId="32D307C9" w14:textId="77777777" w:rsidR="00000000" w:rsidRDefault="00A03675">
      <w:pPr>
        <w:spacing w:before="150" w:after="150"/>
        <w:ind w:left="150" w:right="150"/>
        <w:outlineLvl w:val="6"/>
        <w:divId w:val="2063938294"/>
        <w:rPr>
          <w:rFonts w:ascii="Arial" w:eastAsia="Times New Roman" w:hAnsi="Arial" w:cs="Arial"/>
          <w:b/>
          <w:bCs/>
          <w:sz w:val="24"/>
          <w:szCs w:val="24"/>
          <w:rtl/>
        </w:rPr>
      </w:pPr>
      <w:r>
        <w:rPr>
          <w:rFonts w:ascii="Arial" w:eastAsia="Times New Roman" w:hAnsi="Arial" w:cs="Arial"/>
          <w:b/>
          <w:bCs/>
          <w:rtl/>
        </w:rPr>
        <w:t>סמכות מנהל בתי המשפט</w:t>
      </w:r>
    </w:p>
    <w:p w14:paraId="64DE7CAA" w14:textId="77777777" w:rsidR="00000000" w:rsidRDefault="00A03675">
      <w:pPr>
        <w:spacing w:after="0"/>
        <w:divId w:val="1613046987"/>
        <w:rPr>
          <w:rFonts w:ascii="Arial" w:eastAsia="Times New Roman" w:hAnsi="Arial" w:cs="Arial"/>
          <w:rtl/>
        </w:rPr>
      </w:pPr>
      <w:r>
        <w:rPr>
          <w:rFonts w:ascii="Arial" w:eastAsia="Times New Roman" w:hAnsi="Arial" w:cs="Arial"/>
          <w:rtl/>
        </w:rPr>
        <w:t>175. הנחיות טכניות שיורה מנה</w:t>
      </w:r>
      <w:r>
        <w:rPr>
          <w:rFonts w:ascii="Arial" w:eastAsia="Times New Roman" w:hAnsi="Arial" w:cs="Arial"/>
          <w:rtl/>
        </w:rPr>
        <w:t>ל בתי המשפט לפי תקנות אלה יפורסמו בהודעה ברשומות ובאתר האינטרנט של מערכת בתי המשפט.</w:t>
      </w:r>
    </w:p>
    <w:p w14:paraId="46616D02"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שינוי מועד דיון</w:t>
      </w:r>
    </w:p>
    <w:p w14:paraId="229FCB1B" w14:textId="77777777" w:rsidR="00000000" w:rsidRDefault="00A03675">
      <w:pPr>
        <w:spacing w:after="0"/>
        <w:divId w:val="92167474"/>
        <w:rPr>
          <w:rFonts w:ascii="Arial" w:eastAsia="Times New Roman" w:hAnsi="Arial" w:cs="Arial"/>
          <w:rtl/>
        </w:rPr>
      </w:pPr>
      <w:r>
        <w:rPr>
          <w:rFonts w:ascii="Arial" w:eastAsia="Times New Roman" w:hAnsi="Arial" w:cs="Arial"/>
          <w:rtl/>
        </w:rPr>
        <w:t>175א. (א) ככלל יש לקיים כל דיון הקבוע בבית המשפט במועד שנקבע.</w:t>
      </w:r>
    </w:p>
    <w:p w14:paraId="673F9B6E" w14:textId="77777777" w:rsidR="00000000" w:rsidRDefault="00A03675">
      <w:pPr>
        <w:divId w:val="1647584323"/>
        <w:rPr>
          <w:rFonts w:ascii="Arial" w:eastAsia="Times New Roman" w:hAnsi="Arial" w:cs="Arial"/>
          <w:rtl/>
        </w:rPr>
      </w:pPr>
      <w:r>
        <w:rPr>
          <w:rFonts w:ascii="Arial" w:eastAsia="Times New Roman" w:hAnsi="Arial" w:cs="Arial"/>
          <w:rtl/>
        </w:rPr>
        <w:t>(ב) ביקש בעל הדין לשנות את מועד הדיון, יציין בכותרת הפנייה את המועד שאותו הוא מבקש לשנות ואת מ</w:t>
      </w:r>
      <w:r>
        <w:rPr>
          <w:rFonts w:ascii="Arial" w:eastAsia="Times New Roman" w:hAnsi="Arial" w:cs="Arial"/>
          <w:rtl/>
        </w:rPr>
        <w:t>ספר הפניות הקודמות לשינוי מועד הדיון וכן יצרף את המסמכים המאמתים את העובדות המפורטות בפנייתו.</w:t>
      </w:r>
    </w:p>
    <w:p w14:paraId="0E3AB5E3" w14:textId="77777777" w:rsidR="00000000" w:rsidRDefault="00A03675">
      <w:pPr>
        <w:divId w:val="581069366"/>
        <w:rPr>
          <w:rFonts w:ascii="Arial" w:eastAsia="Times New Roman" w:hAnsi="Arial" w:cs="Arial"/>
          <w:rtl/>
        </w:rPr>
      </w:pPr>
      <w:r>
        <w:rPr>
          <w:rFonts w:ascii="Arial" w:eastAsia="Times New Roman" w:hAnsi="Arial" w:cs="Arial"/>
          <w:rtl/>
        </w:rPr>
        <w:lastRenderedPageBreak/>
        <w:t>(ג) טעמים כגון שיקולי נוחות, הסכמת בעלי הדין, עומס עבודה, קיום משא ומתן לפשרה או הליך גישור שנמשך למעלה משישה חודשים או תקופה ארוכה יותר כפי שהורה בית המשפט לפי ס</w:t>
      </w:r>
      <w:r>
        <w:rPr>
          <w:rFonts w:ascii="Arial" w:eastAsia="Times New Roman" w:hAnsi="Arial" w:cs="Arial"/>
          <w:rtl/>
        </w:rPr>
        <w:t>עיף 79ג לחוק, לא יהוו, ככלל, עילה מספקת לשינוי מועד הדיון.</w:t>
      </w:r>
    </w:p>
    <w:p w14:paraId="7D6080A8" w14:textId="77777777" w:rsidR="00000000" w:rsidRDefault="00A03675">
      <w:pPr>
        <w:divId w:val="998195807"/>
        <w:rPr>
          <w:rFonts w:ascii="Arial" w:eastAsia="Times New Roman" w:hAnsi="Arial" w:cs="Arial"/>
          <w:rtl/>
        </w:rPr>
      </w:pPr>
      <w:r>
        <w:rPr>
          <w:rFonts w:ascii="Arial" w:eastAsia="Times New Roman" w:hAnsi="Arial" w:cs="Arial"/>
          <w:rtl/>
        </w:rPr>
        <w:t>(ד) בפנייה לשינוי מועד דיון שביסודה נסיבות אישיות של בעל דין או בא-כוחו יבחן בית המשפט אם היה ניתן למצוא פתרון סביר אחר שיאפשר את קיום הדיון או את הקדמתו.</w:t>
      </w:r>
    </w:p>
    <w:p w14:paraId="7A3499E6" w14:textId="77777777" w:rsidR="00000000" w:rsidRDefault="00A03675">
      <w:pPr>
        <w:divId w:val="1468208073"/>
        <w:rPr>
          <w:rFonts w:ascii="Arial" w:eastAsia="Times New Roman" w:hAnsi="Arial" w:cs="Arial"/>
          <w:rtl/>
        </w:rPr>
      </w:pPr>
      <w:r>
        <w:rPr>
          <w:rFonts w:ascii="Arial" w:eastAsia="Times New Roman" w:hAnsi="Arial" w:cs="Arial"/>
          <w:rtl/>
        </w:rPr>
        <w:t>(ה) פנייה לשינוי מועד הדיון עקב קיומם של כ</w:t>
      </w:r>
      <w:r>
        <w:rPr>
          <w:rFonts w:ascii="Arial" w:eastAsia="Times New Roman" w:hAnsi="Arial" w:cs="Arial"/>
          <w:rtl/>
        </w:rPr>
        <w:t>מה דיונים באותו מועד תוגש בסמוך למועד שבו נודע קיומו של דיון מקביל; פנייה שלא תוגש כאמור יכול שתידחה מטעם זה בלבד; שינוי מועד דיון בשל קיומו של דיון מקביל ייעשה רק אם מתברר כי לא ניתן לקיים את שני הדיונים במועדם תוך מיצוי אמצעים סבירים אחרים.</w:t>
      </w:r>
    </w:p>
    <w:p w14:paraId="4F0109E9" w14:textId="77777777" w:rsidR="00000000" w:rsidRDefault="00A03675">
      <w:pPr>
        <w:divId w:val="372048065"/>
        <w:rPr>
          <w:rFonts w:ascii="Arial" w:eastAsia="Times New Roman" w:hAnsi="Arial" w:cs="Arial"/>
          <w:rtl/>
        </w:rPr>
      </w:pPr>
      <w:r>
        <w:rPr>
          <w:rFonts w:ascii="Arial" w:eastAsia="Times New Roman" w:hAnsi="Arial" w:cs="Arial"/>
          <w:rtl/>
        </w:rPr>
        <w:t>(ו) בכל החלטה</w:t>
      </w:r>
      <w:r>
        <w:rPr>
          <w:rFonts w:ascii="Arial" w:eastAsia="Times New Roman" w:hAnsi="Arial" w:cs="Arial"/>
          <w:rtl/>
        </w:rPr>
        <w:t xml:space="preserve"> בפנייה לשינוי מועד דיון יבחן בית המשפט, בין השאר, את מספר הפניות הקודמות שהוגשו בתיק, את טעמי הדחיות, את משך הזמן שבו התיק תלוי ועומד, ואת המועד שבו הוגשה הבקשה.</w:t>
      </w:r>
    </w:p>
    <w:p w14:paraId="75E60522" w14:textId="77777777" w:rsidR="00000000" w:rsidRDefault="00A03675">
      <w:pPr>
        <w:divId w:val="2140954756"/>
        <w:rPr>
          <w:rFonts w:ascii="Arial" w:eastAsia="Times New Roman" w:hAnsi="Arial" w:cs="Arial"/>
          <w:rtl/>
        </w:rPr>
      </w:pPr>
      <w:r>
        <w:rPr>
          <w:rFonts w:ascii="Arial" w:eastAsia="Times New Roman" w:hAnsi="Arial" w:cs="Arial"/>
          <w:rtl/>
        </w:rPr>
        <w:t>(ז) בית המשפט רשאי לחייב את הפונה בהוצאות לטובת בעל הדין שכנגד או לטובת אוצר המדינה אם סבר שה</w:t>
      </w:r>
      <w:r>
        <w:rPr>
          <w:rFonts w:ascii="Arial" w:eastAsia="Times New Roman" w:hAnsi="Arial" w:cs="Arial"/>
          <w:rtl/>
        </w:rPr>
        <w:t>נסיבות מצדיקות זאת.</w:t>
      </w:r>
    </w:p>
    <w:p w14:paraId="145FF339"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סמכות כללית של בית המשפט למתן הוראות</w:t>
      </w:r>
    </w:p>
    <w:p w14:paraId="40028D93" w14:textId="77777777" w:rsidR="00000000" w:rsidRDefault="00A03675">
      <w:pPr>
        <w:spacing w:after="0"/>
        <w:divId w:val="1592425420"/>
        <w:rPr>
          <w:rFonts w:ascii="Arial" w:eastAsia="Times New Roman" w:hAnsi="Arial" w:cs="Arial"/>
          <w:rtl/>
        </w:rPr>
      </w:pPr>
      <w:r>
        <w:rPr>
          <w:rFonts w:ascii="Arial" w:eastAsia="Times New Roman" w:hAnsi="Arial" w:cs="Arial"/>
          <w:rtl/>
        </w:rPr>
        <w:t>176. (א) בית המשפט רשאי לתת בכל עת הוראות לכל עניין שבסדרי הדין וכן לתקן כל פגם או טעות בכל הליך לרבות בעניין שהוכרע לפי תקנה 33(ד) אם ראה לנכון צורך בכך לשם הגשמת מטרת תקנות אלה.</w:t>
      </w:r>
    </w:p>
    <w:p w14:paraId="3CFE1F43" w14:textId="77777777" w:rsidR="00000000" w:rsidRDefault="00A03675">
      <w:pPr>
        <w:divId w:val="1545174765"/>
        <w:rPr>
          <w:rFonts w:ascii="Arial" w:eastAsia="Times New Roman" w:hAnsi="Arial" w:cs="Arial"/>
          <w:rtl/>
        </w:rPr>
      </w:pPr>
      <w:r>
        <w:rPr>
          <w:rFonts w:ascii="Arial" w:eastAsia="Times New Roman" w:hAnsi="Arial" w:cs="Arial"/>
          <w:rtl/>
        </w:rPr>
        <w:t xml:space="preserve">(ב) בית המשפט רשאי </w:t>
      </w:r>
      <w:r>
        <w:rPr>
          <w:rFonts w:ascii="Arial" w:eastAsia="Times New Roman" w:hAnsi="Arial" w:cs="Arial"/>
          <w:rtl/>
        </w:rPr>
        <w:t>לתת הוראות בדבר היקף כתב טענות; נקבע בתקנות אלה או בכל חיקוק זמן לעשיית דבר או להימנע מעשיית דבר או מדד להיקף כתב טענות, יחול האמור כל עוד בית המשפט לא הורה אחרת מטעמים מיוחדים.</w:t>
      </w:r>
    </w:p>
    <w:p w14:paraId="7C022587" w14:textId="77777777" w:rsidR="00000000" w:rsidRDefault="00A03675">
      <w:pPr>
        <w:divId w:val="144052631"/>
        <w:rPr>
          <w:rFonts w:ascii="Arial" w:eastAsia="Times New Roman" w:hAnsi="Arial" w:cs="Arial"/>
          <w:rtl/>
        </w:rPr>
      </w:pPr>
      <w:r>
        <w:rPr>
          <w:rFonts w:ascii="Arial" w:eastAsia="Times New Roman" w:hAnsi="Arial" w:cs="Arial"/>
          <w:rtl/>
        </w:rPr>
        <w:t>(ג) מועד שהורה עליו בית המשפט לעשיית דבר שבסדר הדין או שבנוהג, רשאי הוא, לפי ש</w:t>
      </w:r>
      <w:r>
        <w:rPr>
          <w:rFonts w:ascii="Arial" w:eastAsia="Times New Roman" w:hAnsi="Arial" w:cs="Arial"/>
          <w:rtl/>
        </w:rPr>
        <w:t>יקול דעתו, ובאין הוראה אחרת בתקנות אלה, להאריכו מזמן לזמן.</w:t>
      </w:r>
    </w:p>
    <w:p w14:paraId="7966A43A"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סמכות עוזר משפטי</w:t>
      </w:r>
    </w:p>
    <w:p w14:paraId="71B72C65" w14:textId="77777777" w:rsidR="00000000" w:rsidRDefault="00A03675">
      <w:pPr>
        <w:spacing w:after="0"/>
        <w:divId w:val="1667592270"/>
        <w:rPr>
          <w:rFonts w:ascii="Arial" w:eastAsia="Times New Roman" w:hAnsi="Arial" w:cs="Arial"/>
          <w:rtl/>
        </w:rPr>
      </w:pPr>
      <w:r>
        <w:rPr>
          <w:rFonts w:ascii="Arial" w:eastAsia="Times New Roman" w:hAnsi="Arial" w:cs="Arial"/>
          <w:rtl/>
        </w:rPr>
        <w:t>177. עוזר משפטי של שופט רשאי באישור השופט לפעול כמפורט להלן, ולגבי פסקאות (3) עד (6) הוא רשאי לפעול כאמור לפי הנחיה פרטנית של השופט:</w:t>
      </w:r>
    </w:p>
    <w:p w14:paraId="1B2F0B1D" w14:textId="77777777" w:rsidR="00000000" w:rsidRDefault="00A03675">
      <w:pPr>
        <w:divId w:val="204172725"/>
        <w:rPr>
          <w:rFonts w:ascii="Arial" w:eastAsia="Times New Roman" w:hAnsi="Arial" w:cs="Arial"/>
          <w:rtl/>
        </w:rPr>
      </w:pPr>
      <w:r>
        <w:rPr>
          <w:rFonts w:ascii="Arial" w:eastAsia="Times New Roman" w:hAnsi="Arial" w:cs="Arial"/>
          <w:rtl/>
        </w:rPr>
        <w:t>(1) לקבוע מועדי דיון ולשנותם, להאריך מועדים להג</w:t>
      </w:r>
      <w:r>
        <w:rPr>
          <w:rFonts w:ascii="Arial" w:eastAsia="Times New Roman" w:hAnsi="Arial" w:cs="Arial"/>
          <w:rtl/>
        </w:rPr>
        <w:t>שת מסמכים, בקשות וכתבי בי-דין אחרים, ובלבד שמדובר בבקשה המוגשת בהסכמת הצדדים ושאין מדובר במועדים שנקבעו בחיקוק;</w:t>
      </w:r>
    </w:p>
    <w:p w14:paraId="76CA2B14" w14:textId="77777777" w:rsidR="00000000" w:rsidRDefault="00A03675">
      <w:pPr>
        <w:divId w:val="1654020932"/>
        <w:rPr>
          <w:rFonts w:ascii="Arial" w:eastAsia="Times New Roman" w:hAnsi="Arial" w:cs="Arial"/>
          <w:rtl/>
        </w:rPr>
      </w:pPr>
      <w:r>
        <w:rPr>
          <w:rFonts w:ascii="Arial" w:eastAsia="Times New Roman" w:hAnsi="Arial" w:cs="Arial"/>
          <w:rtl/>
        </w:rPr>
        <w:t xml:space="preserve">(2) </w:t>
      </w:r>
      <w:r>
        <w:rPr>
          <w:rFonts w:ascii="Arial" w:eastAsia="Times New Roman" w:hAnsi="Arial" w:cs="Arial"/>
          <w:rtl/>
        </w:rPr>
        <w:t>להעביר לתגובת המשיב בקשה שהגיש בעל דין, למעט בקשה שהעברתה לתגובת בעל הדין שכנגד טעונה החלטת שופט לפי דין, ובלבד שלא יקצוב העוזר המשפטי מועד לתגובה השונה מן המועד הקבוע בדין;</w:t>
      </w:r>
    </w:p>
    <w:p w14:paraId="44E38C69" w14:textId="77777777" w:rsidR="00000000" w:rsidRDefault="00A03675">
      <w:pPr>
        <w:divId w:val="1590188782"/>
        <w:rPr>
          <w:rFonts w:ascii="Arial" w:eastAsia="Times New Roman" w:hAnsi="Arial" w:cs="Arial"/>
          <w:rtl/>
        </w:rPr>
      </w:pPr>
      <w:r>
        <w:rPr>
          <w:rFonts w:ascii="Arial" w:eastAsia="Times New Roman" w:hAnsi="Arial" w:cs="Arial"/>
          <w:rtl/>
        </w:rPr>
        <w:t>(3) להביא לפני בעלי הדין הצעות להסדר דיוני של השופט שיש בו כדי לקדם ולייעל את הטיפ</w:t>
      </w:r>
      <w:r>
        <w:rPr>
          <w:rFonts w:ascii="Arial" w:eastAsia="Times New Roman" w:hAnsi="Arial" w:cs="Arial"/>
          <w:rtl/>
        </w:rPr>
        <w:t>ול והדיון בתובענה;</w:t>
      </w:r>
    </w:p>
    <w:p w14:paraId="688E7295" w14:textId="77777777" w:rsidR="00000000" w:rsidRDefault="00A03675">
      <w:pPr>
        <w:divId w:val="1838962337"/>
        <w:rPr>
          <w:rFonts w:ascii="Arial" w:eastAsia="Times New Roman" w:hAnsi="Arial" w:cs="Arial"/>
          <w:rtl/>
        </w:rPr>
      </w:pPr>
      <w:r>
        <w:rPr>
          <w:rFonts w:ascii="Arial" w:eastAsia="Times New Roman" w:hAnsi="Arial" w:cs="Arial"/>
          <w:rtl/>
        </w:rPr>
        <w:t>(4) להעביר לבעלי הדין הנחיות מוקדמות של שופט לדיון בתובענה או החלטות והנחיות של נשיא בית המשפט;</w:t>
      </w:r>
    </w:p>
    <w:p w14:paraId="3BCEA12F" w14:textId="77777777" w:rsidR="00000000" w:rsidRDefault="00A03675">
      <w:pPr>
        <w:divId w:val="1988052118"/>
        <w:rPr>
          <w:rFonts w:ascii="Arial" w:eastAsia="Times New Roman" w:hAnsi="Arial" w:cs="Arial"/>
          <w:rtl/>
        </w:rPr>
      </w:pPr>
      <w:r>
        <w:rPr>
          <w:rFonts w:ascii="Arial" w:eastAsia="Times New Roman" w:hAnsi="Arial" w:cs="Arial"/>
          <w:rtl/>
        </w:rPr>
        <w:t>(5) להביא לפני בעלי הדין הצעות של שופט להפניית התובענה למנגנון חלופי ליישוב סכסוך;</w:t>
      </w:r>
    </w:p>
    <w:p w14:paraId="010A66DD" w14:textId="77777777" w:rsidR="00000000" w:rsidRDefault="00A03675">
      <w:pPr>
        <w:divId w:val="996303364"/>
        <w:rPr>
          <w:rFonts w:ascii="Arial" w:eastAsia="Times New Roman" w:hAnsi="Arial" w:cs="Arial"/>
          <w:rtl/>
        </w:rPr>
      </w:pPr>
      <w:r>
        <w:rPr>
          <w:rFonts w:ascii="Arial" w:eastAsia="Times New Roman" w:hAnsi="Arial" w:cs="Arial"/>
          <w:rtl/>
        </w:rPr>
        <w:lastRenderedPageBreak/>
        <w:t xml:space="preserve">(6) להציע לבעלי הדין לפי הנחיית השופט להסכים למינוי מומחה </w:t>
      </w:r>
      <w:r>
        <w:rPr>
          <w:rFonts w:ascii="Arial" w:eastAsia="Times New Roman" w:hAnsi="Arial" w:cs="Arial"/>
          <w:rtl/>
        </w:rPr>
        <w:t>לפי כל דין.</w:t>
      </w:r>
    </w:p>
    <w:p w14:paraId="0718D726"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תצהיר</w:t>
      </w:r>
    </w:p>
    <w:p w14:paraId="5F027C62" w14:textId="77777777" w:rsidR="00000000" w:rsidRDefault="00A03675">
      <w:pPr>
        <w:spacing w:after="0"/>
        <w:divId w:val="1657999773"/>
        <w:rPr>
          <w:rFonts w:ascii="Arial" w:eastAsia="Times New Roman" w:hAnsi="Arial" w:cs="Arial"/>
          <w:rtl/>
        </w:rPr>
      </w:pPr>
      <w:r>
        <w:rPr>
          <w:rFonts w:ascii="Arial" w:eastAsia="Times New Roman" w:hAnsi="Arial" w:cs="Arial"/>
          <w:rtl/>
        </w:rPr>
        <w:t>178. (א) תצהיר יהיה ערוך בגוף ראשון, מחולק לסעיפים ומכיל רק עובדות שהמצהיר יכול להעיד מתוך ידיעתו הוא; בתצהיר המצורף לכתב טענות רשאי הוא להצהיר גם לפי מיטב ידיעתו או אמונתו ובלבד שיציין את מקור אמונתו או ידיעתו.</w:t>
      </w:r>
    </w:p>
    <w:p w14:paraId="7D6AAE0D" w14:textId="77777777" w:rsidR="00000000" w:rsidRDefault="00A03675">
      <w:pPr>
        <w:divId w:val="1294554794"/>
        <w:rPr>
          <w:rFonts w:ascii="Arial" w:eastAsia="Times New Roman" w:hAnsi="Arial" w:cs="Arial"/>
          <w:rtl/>
        </w:rPr>
      </w:pPr>
      <w:r>
        <w:rPr>
          <w:rFonts w:ascii="Arial" w:eastAsia="Times New Roman" w:hAnsi="Arial" w:cs="Arial"/>
          <w:rtl/>
        </w:rPr>
        <w:t>(ב) דין מצהיר בתצהיר חלף ע</w:t>
      </w:r>
      <w:r>
        <w:rPr>
          <w:rFonts w:ascii="Arial" w:eastAsia="Times New Roman" w:hAnsi="Arial" w:cs="Arial"/>
          <w:rtl/>
        </w:rPr>
        <w:t>דות ראשית כדין עד במשפט, ואולם התצהיר ייחשב כראיה רק אם המצהיר התייצב לחקירה נגדית.</w:t>
      </w:r>
    </w:p>
    <w:p w14:paraId="00A42735" w14:textId="77777777" w:rsidR="00000000" w:rsidRDefault="00A03675">
      <w:pPr>
        <w:divId w:val="1190755316"/>
        <w:rPr>
          <w:rFonts w:ascii="Arial" w:eastAsia="Times New Roman" w:hAnsi="Arial" w:cs="Arial"/>
          <w:rtl/>
        </w:rPr>
      </w:pPr>
      <w:r>
        <w:rPr>
          <w:rFonts w:ascii="Arial" w:eastAsia="Times New Roman" w:hAnsi="Arial" w:cs="Arial"/>
          <w:rtl/>
        </w:rPr>
        <w:t>(ג) נמנע המצהיר מלהתייצב לחקירה על תצהיר שצורף לכתב טענות – לא ישמש תצהירו ראיה לטובת בעל הדין שהגיש אותו, אלא ברשות בית המשפט שתינתן מטעמים מיוחדים.</w:t>
      </w:r>
    </w:p>
    <w:p w14:paraId="3480C0BF" w14:textId="77777777" w:rsidR="00000000" w:rsidRDefault="00A03675">
      <w:pPr>
        <w:divId w:val="1572277000"/>
        <w:rPr>
          <w:rFonts w:ascii="Arial" w:eastAsia="Times New Roman" w:hAnsi="Arial" w:cs="Arial"/>
          <w:rtl/>
        </w:rPr>
      </w:pPr>
      <w:r>
        <w:rPr>
          <w:rFonts w:ascii="Arial" w:eastAsia="Times New Roman" w:hAnsi="Arial" w:cs="Arial"/>
          <w:rtl/>
        </w:rPr>
        <w:t>(ד) בית המשפט רשאי בכל</w:t>
      </w:r>
      <w:r>
        <w:rPr>
          <w:rFonts w:ascii="Arial" w:eastAsia="Times New Roman" w:hAnsi="Arial" w:cs="Arial"/>
          <w:rtl/>
        </w:rPr>
        <w:t xml:space="preserve"> עת לדרוש מיוזמתו את ההתייצבות של מצהיר לשם חקירה.</w:t>
      </w:r>
    </w:p>
    <w:p w14:paraId="4A6F2479"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מניין הימים</w:t>
      </w:r>
    </w:p>
    <w:p w14:paraId="24D70712" w14:textId="77777777" w:rsidR="00000000" w:rsidRDefault="00A03675">
      <w:pPr>
        <w:spacing w:after="0"/>
        <w:divId w:val="1330214961"/>
        <w:rPr>
          <w:rFonts w:ascii="Arial" w:eastAsia="Times New Roman" w:hAnsi="Arial" w:cs="Arial"/>
          <w:rtl/>
        </w:rPr>
      </w:pPr>
      <w:r>
        <w:rPr>
          <w:rFonts w:ascii="Arial" w:eastAsia="Times New Roman" w:hAnsi="Arial" w:cs="Arial"/>
          <w:rtl/>
        </w:rPr>
        <w:t>179. (א) המועד הקובע לתחילת מניין הימים לפרק הזמן שנקבע הוא יום המצאת המסמך כמפורט בתקנות אלה; אם ניתנה החלטה במעמד בעלי הדין, יימנה המועד ממועד הדיון.</w:t>
      </w:r>
    </w:p>
    <w:p w14:paraId="6836F5E2" w14:textId="77777777" w:rsidR="00000000" w:rsidRDefault="00A03675">
      <w:pPr>
        <w:divId w:val="473065656"/>
        <w:rPr>
          <w:rFonts w:ascii="Arial" w:eastAsia="Times New Roman" w:hAnsi="Arial" w:cs="Arial"/>
          <w:rtl/>
        </w:rPr>
      </w:pPr>
      <w:r>
        <w:rPr>
          <w:rFonts w:ascii="Arial" w:eastAsia="Times New Roman" w:hAnsi="Arial" w:cs="Arial"/>
          <w:rtl/>
        </w:rPr>
        <w:t>(ב) תקופת פגרה של בית המשפט לא תובא במניי</w:t>
      </w:r>
      <w:r>
        <w:rPr>
          <w:rFonts w:ascii="Arial" w:eastAsia="Times New Roman" w:hAnsi="Arial" w:cs="Arial"/>
          <w:rtl/>
        </w:rPr>
        <w:t>ן הימים שנקבעו בתקנות אלה או שנקבעו בידי בית המשפט, זולת אם בית המשפט הורה אחרת.</w:t>
      </w:r>
    </w:p>
    <w:p w14:paraId="1F83CFB9" w14:textId="77777777" w:rsidR="00000000" w:rsidRDefault="00A03675">
      <w:pPr>
        <w:spacing w:before="150" w:after="150"/>
        <w:ind w:left="150" w:right="150"/>
        <w:outlineLvl w:val="6"/>
        <w:divId w:val="2063938294"/>
        <w:rPr>
          <w:rFonts w:ascii="Arial" w:eastAsia="Times New Roman" w:hAnsi="Arial" w:cs="Arial"/>
          <w:b/>
          <w:bCs/>
          <w:rtl/>
        </w:rPr>
      </w:pPr>
      <w:r>
        <w:rPr>
          <w:rFonts w:ascii="Arial" w:eastAsia="Times New Roman" w:hAnsi="Arial" w:cs="Arial"/>
          <w:b/>
          <w:bCs/>
          <w:rtl/>
        </w:rPr>
        <w:t>תחולה, הוראת מעבר ותחילה</w:t>
      </w:r>
    </w:p>
    <w:p w14:paraId="1EC49FE9" w14:textId="77777777" w:rsidR="00000000" w:rsidRDefault="00A03675">
      <w:pPr>
        <w:spacing w:after="0"/>
        <w:divId w:val="133791553"/>
        <w:rPr>
          <w:rFonts w:ascii="Arial" w:eastAsia="Times New Roman" w:hAnsi="Arial" w:cs="Arial"/>
          <w:rtl/>
        </w:rPr>
      </w:pPr>
      <w:r>
        <w:rPr>
          <w:rFonts w:ascii="Arial" w:eastAsia="Times New Roman" w:hAnsi="Arial" w:cs="Arial"/>
          <w:rtl/>
        </w:rPr>
        <w:t>180. (א) חלק א' לתקנות אלה יחול על כל עניין אזרחי המובא לפני בית משפט.</w:t>
      </w:r>
    </w:p>
    <w:p w14:paraId="78376DDB" w14:textId="77777777" w:rsidR="00000000" w:rsidRDefault="00A03675">
      <w:pPr>
        <w:divId w:val="530850105"/>
        <w:rPr>
          <w:rFonts w:ascii="Arial" w:eastAsia="Times New Roman" w:hAnsi="Arial" w:cs="Arial"/>
          <w:rtl/>
        </w:rPr>
      </w:pPr>
      <w:r>
        <w:rPr>
          <w:rFonts w:ascii="Arial" w:eastAsia="Times New Roman" w:hAnsi="Arial" w:cs="Arial"/>
          <w:rtl/>
        </w:rPr>
        <w:t>(ב) חלק ב' לתקנות אלה יחול על כל עניין אזרחי המובא לפני בית משפט, זולת אם נקבעו</w:t>
      </w:r>
      <w:r>
        <w:rPr>
          <w:rFonts w:ascii="Arial" w:eastAsia="Times New Roman" w:hAnsi="Arial" w:cs="Arial"/>
          <w:rtl/>
        </w:rPr>
        <w:t xml:space="preserve"> בדין בעניין פלוני סדרי דין מיוחדים אחרים.</w:t>
      </w:r>
    </w:p>
    <w:p w14:paraId="017E5DF4" w14:textId="77777777" w:rsidR="00000000" w:rsidRDefault="00A03675">
      <w:pPr>
        <w:divId w:val="216165125"/>
        <w:rPr>
          <w:rFonts w:ascii="Arial" w:eastAsia="Times New Roman" w:hAnsi="Arial" w:cs="Arial"/>
          <w:rtl/>
        </w:rPr>
      </w:pPr>
      <w:r>
        <w:rPr>
          <w:rFonts w:ascii="Arial" w:eastAsia="Times New Roman" w:hAnsi="Arial" w:cs="Arial"/>
          <w:rtl/>
        </w:rPr>
        <w:t xml:space="preserve">(ג) תחילתן של תקנות אלה ביום י"ז בטבת </w:t>
      </w:r>
      <w:proofErr w:type="spellStart"/>
      <w:r>
        <w:rPr>
          <w:rFonts w:ascii="Arial" w:eastAsia="Times New Roman" w:hAnsi="Arial" w:cs="Arial"/>
          <w:rtl/>
        </w:rPr>
        <w:t>התשפ"א</w:t>
      </w:r>
      <w:proofErr w:type="spellEnd"/>
      <w:r>
        <w:rPr>
          <w:rFonts w:ascii="Arial" w:eastAsia="Times New Roman" w:hAnsi="Arial" w:cs="Arial"/>
          <w:rtl/>
        </w:rPr>
        <w:t xml:space="preserve"> (1 בינואר 2021) (להלן – יום התחילה) והן יחולו על הליך לרבות ערעור, שנפתח ביום התחילה או לאחריו, ולעניין ערעור – אם ההחלטה שעליה מבקשים לערער ניתנה לפני יום התחילה והמוע</w:t>
      </w:r>
      <w:r>
        <w:rPr>
          <w:rFonts w:ascii="Arial" w:eastAsia="Times New Roman" w:hAnsi="Arial" w:cs="Arial"/>
          <w:rtl/>
        </w:rPr>
        <w:t>ד האחרון להגשת בקשת רשות ערעור או ערעור לפי תקנות סדר הדין האזרחי, התשמ"ד-1984, הוא ביום התחילה או לאחריו, ניתן להגיש בקשת רשות ערעור או ערעור לפי המועד הקבוע בתקנות אלה; ואולם ההוראות האלה יחולו מיום התחילה:</w:t>
      </w:r>
    </w:p>
    <w:p w14:paraId="67E702A0" w14:textId="77777777" w:rsidR="00000000" w:rsidRDefault="00A03675">
      <w:pPr>
        <w:divId w:val="1181777620"/>
        <w:rPr>
          <w:rFonts w:ascii="Arial" w:eastAsia="Times New Roman" w:hAnsi="Arial" w:cs="Arial"/>
          <w:rtl/>
        </w:rPr>
      </w:pPr>
      <w:r>
        <w:rPr>
          <w:rFonts w:ascii="Arial" w:eastAsia="Times New Roman" w:hAnsi="Arial" w:cs="Arial"/>
          <w:rtl/>
        </w:rPr>
        <w:t>(1) על הליכים שנפתחו ערב יום התחילה – חלק א', ו</w:t>
      </w:r>
      <w:r>
        <w:rPr>
          <w:rFonts w:ascii="Arial" w:eastAsia="Times New Roman" w:hAnsi="Arial" w:cs="Arial"/>
          <w:rtl/>
        </w:rPr>
        <w:t>בחלק ב' – תקנות 30 ו-33 בפרק ג', פרקים ה' עד ז', תקנות 50 עד 55 בפרק ח', י"א, י"ב, ט"ז, י"ח, י"ט, כ' וכל תקנה אחרת שבית המשפט הורה לבעלי הדין לקיימה;</w:t>
      </w:r>
    </w:p>
    <w:p w14:paraId="245C9BAE" w14:textId="77777777" w:rsidR="00000000" w:rsidRDefault="00A03675">
      <w:pPr>
        <w:divId w:val="771364045"/>
        <w:rPr>
          <w:rFonts w:ascii="Arial" w:eastAsia="Times New Roman" w:hAnsi="Arial" w:cs="Arial"/>
          <w:rtl/>
        </w:rPr>
      </w:pPr>
      <w:r>
        <w:rPr>
          <w:rFonts w:ascii="Arial" w:eastAsia="Times New Roman" w:hAnsi="Arial" w:cs="Arial"/>
          <w:rtl/>
        </w:rPr>
        <w:t>(2) על הליכים שטרם הוגש בהם כתב תשובה וטרם חלף המועד להגשתו – יחול נוסף על האמור בפסקה (1) פרק ט';</w:t>
      </w:r>
    </w:p>
    <w:p w14:paraId="0FCD2234" w14:textId="77777777" w:rsidR="00000000" w:rsidRDefault="00A03675">
      <w:pPr>
        <w:divId w:val="2034650212"/>
        <w:rPr>
          <w:rFonts w:ascii="Arial" w:eastAsia="Times New Roman" w:hAnsi="Arial" w:cs="Arial"/>
          <w:rtl/>
        </w:rPr>
      </w:pPr>
      <w:r>
        <w:rPr>
          <w:rFonts w:ascii="Arial" w:eastAsia="Times New Roman" w:hAnsi="Arial" w:cs="Arial"/>
          <w:rtl/>
        </w:rPr>
        <w:t xml:space="preserve">(3) על </w:t>
      </w:r>
      <w:r>
        <w:rPr>
          <w:rFonts w:ascii="Arial" w:eastAsia="Times New Roman" w:hAnsi="Arial" w:cs="Arial"/>
          <w:rtl/>
        </w:rPr>
        <w:t>הליכים שנקבעה לגביהם ישיבת קדם-משפט במועד המאוחר בשישים ימים מיום התחילה יחולו נוסף על האמור בפסקה (1) פרקים ח', י' וי"ג.</w:t>
      </w:r>
    </w:p>
    <w:p w14:paraId="4BA5DD03" w14:textId="77777777" w:rsidR="00000000" w:rsidRDefault="00A03675">
      <w:pPr>
        <w:spacing w:before="150" w:after="150"/>
        <w:ind w:left="150" w:right="150"/>
        <w:jc w:val="center"/>
        <w:outlineLvl w:val="5"/>
        <w:divId w:val="2063938294"/>
        <w:rPr>
          <w:rFonts w:ascii="Arial" w:eastAsia="Times New Roman" w:hAnsi="Arial" w:cs="Arial"/>
          <w:b/>
          <w:bCs/>
          <w:sz w:val="27"/>
          <w:szCs w:val="27"/>
          <w:rtl/>
        </w:rPr>
      </w:pPr>
      <w:r>
        <w:rPr>
          <w:rFonts w:ascii="Arial" w:eastAsia="Times New Roman" w:hAnsi="Arial" w:cs="Arial"/>
          <w:b/>
          <w:bCs/>
          <w:sz w:val="27"/>
          <w:szCs w:val="27"/>
          <w:rtl/>
        </w:rPr>
        <w:lastRenderedPageBreak/>
        <w:t>תוספת ראשונה</w:t>
      </w:r>
    </w:p>
    <w:p w14:paraId="351C97CE" w14:textId="77777777" w:rsidR="00000000" w:rsidRDefault="00A03675">
      <w:pPr>
        <w:spacing w:before="150" w:after="150"/>
        <w:ind w:left="150" w:right="150"/>
        <w:jc w:val="center"/>
        <w:outlineLvl w:val="5"/>
        <w:divId w:val="1513178860"/>
        <w:rPr>
          <w:rFonts w:ascii="Arial" w:eastAsia="Times New Roman" w:hAnsi="Arial" w:cs="Arial"/>
          <w:b/>
          <w:bCs/>
          <w:sz w:val="27"/>
          <w:szCs w:val="27"/>
          <w:rtl/>
        </w:rPr>
      </w:pPr>
      <w:r>
        <w:rPr>
          <w:rFonts w:ascii="Arial" w:eastAsia="Times New Roman" w:hAnsi="Arial" w:cs="Arial"/>
          <w:b/>
          <w:bCs/>
          <w:sz w:val="27"/>
          <w:szCs w:val="27"/>
          <w:rtl/>
        </w:rPr>
        <w:t>(לפי תקנה 10, 15, 17, 36, 79, 89, 96, 114, 122)</w:t>
      </w:r>
    </w:p>
    <w:p w14:paraId="24F879E7" w14:textId="77777777" w:rsidR="00000000" w:rsidRDefault="00A03675">
      <w:pPr>
        <w:spacing w:after="0"/>
        <w:divId w:val="871766424"/>
        <w:rPr>
          <w:rFonts w:ascii="Arial" w:eastAsia="Times New Roman" w:hAnsi="Arial" w:cs="Arial"/>
          <w:sz w:val="24"/>
          <w:szCs w:val="24"/>
          <w:rtl/>
        </w:rPr>
      </w:pPr>
      <w:r>
        <w:rPr>
          <w:rFonts w:ascii="Arial" w:eastAsia="Times New Roman" w:hAnsi="Arial" w:cs="Arial"/>
          <w:rtl/>
        </w:rPr>
        <w:t>טופס 1</w:t>
      </w:r>
    </w:p>
    <w:p w14:paraId="6B695201" w14:textId="77777777" w:rsidR="00000000" w:rsidRDefault="00A03675">
      <w:pPr>
        <w:divId w:val="871766424"/>
        <w:rPr>
          <w:rFonts w:ascii="Arial" w:eastAsia="Times New Roman" w:hAnsi="Arial" w:cs="Arial"/>
          <w:rtl/>
        </w:rPr>
      </w:pPr>
      <w:r>
        <w:rPr>
          <w:rFonts w:ascii="Arial" w:eastAsia="Times New Roman" w:hAnsi="Arial" w:cs="Arial"/>
          <w:rtl/>
        </w:rPr>
        <w:t>(תקנה 15)</w:t>
      </w:r>
    </w:p>
    <w:p w14:paraId="427BEE51" w14:textId="77777777" w:rsidR="00000000" w:rsidRDefault="00A03675">
      <w:pPr>
        <w:divId w:val="871766424"/>
        <w:rPr>
          <w:rFonts w:ascii="Arial" w:eastAsia="Times New Roman" w:hAnsi="Arial" w:cs="Arial"/>
          <w:rtl/>
        </w:rPr>
      </w:pPr>
      <w:hyperlink r:id="rId5" w:tgtFrame="_blank" w:history="1">
        <w:r>
          <w:rPr>
            <w:rStyle w:val="Hyperlink"/>
            <w:rFonts w:ascii="Arial" w:eastAsia="Times New Roman" w:hAnsi="Arial" w:cs="Arial"/>
            <w:rtl/>
          </w:rPr>
          <w:t>כתב ויתור על סודיות רפואית</w:t>
        </w:r>
      </w:hyperlink>
    </w:p>
    <w:p w14:paraId="2772804E" w14:textId="77777777" w:rsidR="00000000" w:rsidRDefault="00A03675">
      <w:pPr>
        <w:divId w:val="2008627305"/>
        <w:rPr>
          <w:rFonts w:ascii="Arial" w:eastAsia="Times New Roman" w:hAnsi="Arial" w:cs="Arial"/>
          <w:rtl/>
        </w:rPr>
      </w:pPr>
      <w:r>
        <w:rPr>
          <w:rFonts w:ascii="Arial" w:eastAsia="Times New Roman" w:hAnsi="Arial" w:cs="Arial"/>
          <w:rtl/>
        </w:rPr>
        <w:t>טופס 2</w:t>
      </w:r>
    </w:p>
    <w:p w14:paraId="6EB0F2DF" w14:textId="77777777" w:rsidR="00000000" w:rsidRDefault="00A03675">
      <w:pPr>
        <w:divId w:val="2008627305"/>
        <w:rPr>
          <w:rFonts w:ascii="Arial" w:eastAsia="Times New Roman" w:hAnsi="Arial" w:cs="Arial"/>
          <w:rtl/>
        </w:rPr>
      </w:pPr>
      <w:r>
        <w:rPr>
          <w:rFonts w:ascii="Arial" w:eastAsia="Times New Roman" w:hAnsi="Arial" w:cs="Arial"/>
          <w:rtl/>
        </w:rPr>
        <w:t>(תקנה 10)</w:t>
      </w:r>
    </w:p>
    <w:p w14:paraId="15623A3E" w14:textId="77777777" w:rsidR="00000000" w:rsidRDefault="00A03675">
      <w:pPr>
        <w:spacing w:before="150" w:after="150"/>
        <w:ind w:left="150" w:right="150"/>
        <w:jc w:val="center"/>
        <w:outlineLvl w:val="3"/>
        <w:divId w:val="2008627305"/>
        <w:rPr>
          <w:rFonts w:ascii="Arial" w:eastAsia="Times New Roman" w:hAnsi="Arial" w:cs="Arial"/>
          <w:b/>
          <w:bCs/>
          <w:sz w:val="27"/>
          <w:szCs w:val="27"/>
          <w:rtl/>
        </w:rPr>
      </w:pPr>
      <w:r>
        <w:rPr>
          <w:rFonts w:ascii="Arial" w:eastAsia="Times New Roman" w:hAnsi="Arial" w:cs="Arial"/>
          <w:b/>
          <w:bCs/>
          <w:sz w:val="27"/>
          <w:szCs w:val="27"/>
          <w:rtl/>
        </w:rPr>
        <w:t>הזמנה לדין</w:t>
      </w:r>
    </w:p>
    <w:p w14:paraId="74611F48" w14:textId="77777777" w:rsidR="00000000" w:rsidRDefault="00A03675">
      <w:pPr>
        <w:spacing w:after="0"/>
        <w:divId w:val="2008627305"/>
        <w:rPr>
          <w:rFonts w:ascii="Arial" w:eastAsia="Times New Roman" w:hAnsi="Arial" w:cs="Arial"/>
          <w:sz w:val="24"/>
          <w:szCs w:val="24"/>
          <w:rtl/>
        </w:rPr>
      </w:pPr>
      <w:r>
        <w:rPr>
          <w:rFonts w:ascii="Arial" w:eastAsia="Times New Roman" w:hAnsi="Arial" w:cs="Arial"/>
          <w:rtl/>
        </w:rPr>
        <w:t>הואיל ו</w:t>
      </w:r>
      <w:r>
        <w:rPr>
          <w:rFonts w:ascii="Arial" w:eastAsia="Times New Roman" w:hAnsi="Arial" w:cs="Arial"/>
          <w:rtl/>
        </w:rPr>
        <w:object w:dxaOrig="1440" w:dyaOrig="1440" w14:anchorId="37543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25pt;height:18pt" o:ole="">
            <v:imagedata r:id="rId6" o:title=""/>
          </v:shape>
          <w:control r:id="rId7" w:name="DefaultOcxName" w:shapeid="_x0000_i1033"/>
        </w:object>
      </w:r>
      <w:r>
        <w:rPr>
          <w:rFonts w:ascii="Arial" w:eastAsia="Times New Roman" w:hAnsi="Arial" w:cs="Arial"/>
          <w:rtl/>
        </w:rPr>
        <w:t xml:space="preserve"> הגיש כתב תביעה זה נגדך, אתה מוזמן להגיש כתב הגנה בתוך שישים ימים מיום שהומצאה לך הזמנה זו, ובתביעה שעניינה רשלנות רפואית בתוך מאה ועשרים ימים מיום שהומצאה לך הזמנה כאמור, ולגבי דיון במסלול מהיר – בתוך ארבעים וחמישה ימים מיום שהומצאה לך הזמנה כאמו</w:t>
      </w:r>
      <w:r>
        <w:rPr>
          <w:rFonts w:ascii="Arial" w:eastAsia="Times New Roman" w:hAnsi="Arial" w:cs="Arial"/>
          <w:rtl/>
        </w:rPr>
        <w:t>ר.</w:t>
      </w:r>
    </w:p>
    <w:p w14:paraId="4CFA074A" w14:textId="77777777" w:rsidR="00000000" w:rsidRDefault="00A03675">
      <w:pPr>
        <w:divId w:val="2008627305"/>
        <w:rPr>
          <w:rFonts w:ascii="Arial" w:eastAsia="Times New Roman" w:hAnsi="Arial" w:cs="Arial"/>
          <w:rtl/>
        </w:rPr>
      </w:pPr>
      <w:r>
        <w:rPr>
          <w:rFonts w:ascii="Arial" w:eastAsia="Times New Roman" w:hAnsi="Arial" w:cs="Arial"/>
          <w:rtl/>
        </w:rPr>
        <w:t xml:space="preserve">לתשומת </w:t>
      </w:r>
      <w:proofErr w:type="spellStart"/>
      <w:r>
        <w:rPr>
          <w:rFonts w:ascii="Arial" w:eastAsia="Times New Roman" w:hAnsi="Arial" w:cs="Arial"/>
          <w:rtl/>
        </w:rPr>
        <w:t>לבך</w:t>
      </w:r>
      <w:proofErr w:type="spellEnd"/>
      <w:r>
        <w:rPr>
          <w:rFonts w:ascii="Arial" w:eastAsia="Times New Roman" w:hAnsi="Arial" w:cs="Arial"/>
          <w:rtl/>
        </w:rPr>
        <w:t>, אם לא תגיש כתב הגנה אזי לפי תקנה 130 לתקנות סדר הדין האזרחי, התשע"ט-2018, תהיה לתובע הזכות לקבל פסק דין שלא בפניך.</w:t>
      </w:r>
    </w:p>
    <w:p w14:paraId="2EF67EB8" w14:textId="77777777" w:rsidR="00000000" w:rsidRDefault="00A03675">
      <w:pPr>
        <w:divId w:val="821316994"/>
        <w:rPr>
          <w:rFonts w:ascii="Arial" w:eastAsia="Times New Roman" w:hAnsi="Arial" w:cs="Arial"/>
          <w:rtl/>
        </w:rPr>
      </w:pPr>
      <w:r>
        <w:rPr>
          <w:rFonts w:ascii="Arial" w:eastAsia="Times New Roman" w:hAnsi="Arial" w:cs="Arial"/>
          <w:rtl/>
        </w:rPr>
        <w:t>טופס 3</w:t>
      </w:r>
    </w:p>
    <w:p w14:paraId="416834B5" w14:textId="77777777" w:rsidR="00000000" w:rsidRDefault="00A03675">
      <w:pPr>
        <w:divId w:val="821316994"/>
        <w:rPr>
          <w:rFonts w:ascii="Arial" w:eastAsia="Times New Roman" w:hAnsi="Arial" w:cs="Arial"/>
          <w:rtl/>
        </w:rPr>
      </w:pPr>
      <w:r>
        <w:rPr>
          <w:rFonts w:ascii="Arial" w:eastAsia="Times New Roman" w:hAnsi="Arial" w:cs="Arial"/>
          <w:rtl/>
        </w:rPr>
        <w:t>(תקנה 17)</w:t>
      </w:r>
    </w:p>
    <w:p w14:paraId="55BAD1C1" w14:textId="77777777" w:rsidR="00000000" w:rsidRDefault="00A03675">
      <w:pPr>
        <w:spacing w:before="150" w:after="150"/>
        <w:ind w:left="150" w:right="150"/>
        <w:jc w:val="center"/>
        <w:outlineLvl w:val="3"/>
        <w:divId w:val="821316994"/>
        <w:rPr>
          <w:rFonts w:ascii="Arial" w:eastAsia="Times New Roman" w:hAnsi="Arial" w:cs="Arial"/>
          <w:b/>
          <w:bCs/>
          <w:sz w:val="27"/>
          <w:szCs w:val="27"/>
          <w:rtl/>
        </w:rPr>
      </w:pPr>
      <w:r>
        <w:rPr>
          <w:rFonts w:ascii="Arial" w:eastAsia="Times New Roman" w:hAnsi="Arial" w:cs="Arial"/>
          <w:b/>
          <w:bCs/>
          <w:sz w:val="27"/>
          <w:szCs w:val="27"/>
          <w:rtl/>
        </w:rPr>
        <w:t>שאלון לתובע בתובענה לפיצויים בשל נזק גוף</w:t>
      </w:r>
    </w:p>
    <w:p w14:paraId="7B0DB652" w14:textId="77777777" w:rsidR="00000000" w:rsidRDefault="00A03675">
      <w:pPr>
        <w:spacing w:after="0"/>
        <w:divId w:val="821316994"/>
        <w:rPr>
          <w:rFonts w:ascii="Arial" w:eastAsia="Times New Roman" w:hAnsi="Arial" w:cs="Arial"/>
          <w:sz w:val="24"/>
          <w:szCs w:val="24"/>
          <w:rtl/>
        </w:rPr>
      </w:pPr>
      <w:r>
        <w:rPr>
          <w:rFonts w:ascii="Arial" w:eastAsia="Times New Roman" w:hAnsi="Arial" w:cs="Arial"/>
          <w:rtl/>
        </w:rPr>
        <w:t>תובע בתובענה לפיצויים בשל נזק גוף יענה בתצהיר על הפרטים והשאלות המפו</w:t>
      </w:r>
      <w:r>
        <w:rPr>
          <w:rFonts w:ascii="Arial" w:eastAsia="Times New Roman" w:hAnsi="Arial" w:cs="Arial"/>
          <w:rtl/>
        </w:rPr>
        <w:t>רטים להלן אם הם נוגעים לעניין ויעבירם לבעל הדין שכנגד:</w:t>
      </w:r>
    </w:p>
    <w:p w14:paraId="5818667E" w14:textId="77777777" w:rsidR="00000000" w:rsidRDefault="00A03675">
      <w:pPr>
        <w:divId w:val="46339302"/>
        <w:rPr>
          <w:rFonts w:ascii="Arial" w:eastAsia="Times New Roman" w:hAnsi="Arial" w:cs="Arial"/>
          <w:rtl/>
        </w:rPr>
      </w:pPr>
      <w:r>
        <w:rPr>
          <w:rFonts w:ascii="Arial" w:eastAsia="Times New Roman" w:hAnsi="Arial" w:cs="Arial"/>
          <w:rtl/>
        </w:rPr>
        <w:t>(1) תאריך לידה;</w:t>
      </w:r>
    </w:p>
    <w:p w14:paraId="3B20CF9B" w14:textId="77777777" w:rsidR="00000000" w:rsidRDefault="00A03675">
      <w:pPr>
        <w:divId w:val="1540822186"/>
        <w:rPr>
          <w:rFonts w:ascii="Arial" w:eastAsia="Times New Roman" w:hAnsi="Arial" w:cs="Arial"/>
          <w:rtl/>
        </w:rPr>
      </w:pPr>
      <w:r>
        <w:rPr>
          <w:rFonts w:ascii="Arial" w:eastAsia="Times New Roman" w:hAnsi="Arial" w:cs="Arial"/>
          <w:rtl/>
        </w:rPr>
        <w:t>(2) שמות קודמים;</w:t>
      </w:r>
    </w:p>
    <w:p w14:paraId="74C9535C" w14:textId="77777777" w:rsidR="00000000" w:rsidRDefault="00A03675">
      <w:pPr>
        <w:divId w:val="1552110066"/>
        <w:rPr>
          <w:rFonts w:ascii="Arial" w:eastAsia="Times New Roman" w:hAnsi="Arial" w:cs="Arial"/>
          <w:rtl/>
        </w:rPr>
      </w:pPr>
      <w:r>
        <w:rPr>
          <w:rFonts w:ascii="Arial" w:eastAsia="Times New Roman" w:hAnsi="Arial" w:cs="Arial"/>
          <w:rtl/>
        </w:rPr>
        <w:t>(3) פרטי קופות חולים ותחנות לבריאות המשפחה (טיפת חלב) בעבר ובהווה;</w:t>
      </w:r>
    </w:p>
    <w:p w14:paraId="6A8FD965" w14:textId="77777777" w:rsidR="00000000" w:rsidRDefault="00A03675">
      <w:pPr>
        <w:divId w:val="1201086278"/>
        <w:rPr>
          <w:rFonts w:ascii="Arial" w:eastAsia="Times New Roman" w:hAnsi="Arial" w:cs="Arial"/>
          <w:rtl/>
        </w:rPr>
      </w:pPr>
      <w:r>
        <w:rPr>
          <w:rFonts w:ascii="Arial" w:eastAsia="Times New Roman" w:hAnsi="Arial" w:cs="Arial"/>
          <w:rtl/>
        </w:rPr>
        <w:t>(4) פרטי הרופא או המוסד;</w:t>
      </w:r>
    </w:p>
    <w:p w14:paraId="2B93E3F7" w14:textId="77777777" w:rsidR="00000000" w:rsidRDefault="00A03675">
      <w:pPr>
        <w:divId w:val="1377898887"/>
        <w:rPr>
          <w:rFonts w:ascii="Arial" w:eastAsia="Times New Roman" w:hAnsi="Arial" w:cs="Arial"/>
          <w:rtl/>
        </w:rPr>
      </w:pPr>
      <w:r>
        <w:rPr>
          <w:rFonts w:ascii="Arial" w:eastAsia="Times New Roman" w:hAnsi="Arial" w:cs="Arial"/>
          <w:rtl/>
        </w:rPr>
        <w:t xml:space="preserve">(5) אשפוזים וטיפולים בעבר או בהווה – פרטי בית החולים, המועד וסיבת האשפוז או </w:t>
      </w:r>
      <w:r>
        <w:rPr>
          <w:rFonts w:ascii="Arial" w:eastAsia="Times New Roman" w:hAnsi="Arial" w:cs="Arial"/>
          <w:rtl/>
        </w:rPr>
        <w:t>הטיפול;</w:t>
      </w:r>
    </w:p>
    <w:p w14:paraId="639D4043" w14:textId="77777777" w:rsidR="00000000" w:rsidRDefault="00A03675">
      <w:pPr>
        <w:divId w:val="2128040393"/>
        <w:rPr>
          <w:rFonts w:ascii="Arial" w:eastAsia="Times New Roman" w:hAnsi="Arial" w:cs="Arial"/>
          <w:rtl/>
        </w:rPr>
      </w:pPr>
      <w:r>
        <w:rPr>
          <w:rFonts w:ascii="Arial" w:eastAsia="Times New Roman" w:hAnsi="Arial" w:cs="Arial"/>
          <w:rtl/>
        </w:rPr>
        <w:t>(6) תרופות שנוטל באופן קבוע;</w:t>
      </w:r>
    </w:p>
    <w:p w14:paraId="22B739C3" w14:textId="77777777" w:rsidR="00000000" w:rsidRDefault="00A03675">
      <w:pPr>
        <w:divId w:val="847869633"/>
        <w:rPr>
          <w:rFonts w:ascii="Arial" w:eastAsia="Times New Roman" w:hAnsi="Arial" w:cs="Arial"/>
          <w:rtl/>
        </w:rPr>
      </w:pPr>
      <w:r>
        <w:rPr>
          <w:rFonts w:ascii="Arial" w:eastAsia="Times New Roman" w:hAnsi="Arial" w:cs="Arial"/>
          <w:rtl/>
        </w:rPr>
        <w:t>(7) האם עבר תאונות בעבר? אם כן – מתי ומה טיב הפגיעה;</w:t>
      </w:r>
    </w:p>
    <w:p w14:paraId="6A2FA522" w14:textId="77777777" w:rsidR="00000000" w:rsidRDefault="00A03675">
      <w:pPr>
        <w:divId w:val="1813019370"/>
        <w:rPr>
          <w:rFonts w:ascii="Arial" w:eastAsia="Times New Roman" w:hAnsi="Arial" w:cs="Arial"/>
          <w:rtl/>
        </w:rPr>
      </w:pPr>
      <w:r>
        <w:rPr>
          <w:rFonts w:ascii="Arial" w:eastAsia="Times New Roman" w:hAnsi="Arial" w:cs="Arial"/>
          <w:rtl/>
        </w:rPr>
        <w:t>(8) האם הגיש תובענות קודמות לחברת ביטוח או לבית המשפט לפיצויים בשל נזק גוף? אם כן – פירוט;</w:t>
      </w:r>
    </w:p>
    <w:p w14:paraId="40DF0B81" w14:textId="77777777" w:rsidR="00000000" w:rsidRDefault="00A03675">
      <w:pPr>
        <w:divId w:val="426730363"/>
        <w:rPr>
          <w:rFonts w:ascii="Arial" w:eastAsia="Times New Roman" w:hAnsi="Arial" w:cs="Arial"/>
          <w:rtl/>
        </w:rPr>
      </w:pPr>
      <w:r>
        <w:rPr>
          <w:rFonts w:ascii="Arial" w:eastAsia="Times New Roman" w:hAnsi="Arial" w:cs="Arial"/>
          <w:rtl/>
        </w:rPr>
        <w:t>(9) האם סובל ממחלות כרוניות או קשות או מנכות שלא עקב האירוע? אם כן – פירוט;</w:t>
      </w:r>
    </w:p>
    <w:p w14:paraId="47C91AE5" w14:textId="77777777" w:rsidR="00000000" w:rsidRDefault="00A03675">
      <w:pPr>
        <w:divId w:val="56325671"/>
        <w:rPr>
          <w:rFonts w:ascii="Arial" w:eastAsia="Times New Roman" w:hAnsi="Arial" w:cs="Arial"/>
          <w:rtl/>
        </w:rPr>
      </w:pPr>
      <w:r>
        <w:rPr>
          <w:rFonts w:ascii="Arial" w:eastAsia="Times New Roman" w:hAnsi="Arial" w:cs="Arial"/>
          <w:rtl/>
        </w:rPr>
        <w:lastRenderedPageBreak/>
        <w:t>(10) האם היה בטיפול פסיכיאטרי או פסיכולוגי אי פעם? אם כן – פירוט;</w:t>
      </w:r>
    </w:p>
    <w:p w14:paraId="0919A487" w14:textId="77777777" w:rsidR="00000000" w:rsidRDefault="00A03675">
      <w:pPr>
        <w:divId w:val="1432318309"/>
        <w:rPr>
          <w:rFonts w:ascii="Arial" w:eastAsia="Times New Roman" w:hAnsi="Arial" w:cs="Arial"/>
          <w:rtl/>
        </w:rPr>
      </w:pPr>
      <w:r>
        <w:rPr>
          <w:rFonts w:ascii="Arial" w:eastAsia="Times New Roman" w:hAnsi="Arial" w:cs="Arial"/>
          <w:rtl/>
        </w:rPr>
        <w:t>(11) האם הגיש אי פעם תביעה למוסד לביטוח לאומי, לקצין התגמולים או לשירות התעסוקה, ואם כן – פרטיה ותוצאותיה;</w:t>
      </w:r>
    </w:p>
    <w:p w14:paraId="37C980A5" w14:textId="77777777" w:rsidR="00000000" w:rsidRDefault="00A03675">
      <w:pPr>
        <w:divId w:val="1381318475"/>
        <w:rPr>
          <w:rFonts w:ascii="Arial" w:eastAsia="Times New Roman" w:hAnsi="Arial" w:cs="Arial"/>
          <w:rtl/>
        </w:rPr>
      </w:pPr>
      <w:r>
        <w:rPr>
          <w:rFonts w:ascii="Arial" w:eastAsia="Times New Roman" w:hAnsi="Arial" w:cs="Arial"/>
          <w:rtl/>
        </w:rPr>
        <w:t>(12) פירוט ההטבות שהתקבלו בעקבות האירוע מכל גורם שהוא, לרבות ביטוח לאומי;</w:t>
      </w:r>
    </w:p>
    <w:p w14:paraId="48591D39" w14:textId="77777777" w:rsidR="00000000" w:rsidRDefault="00A03675">
      <w:pPr>
        <w:divId w:val="1193304714"/>
        <w:rPr>
          <w:rFonts w:ascii="Arial" w:eastAsia="Times New Roman" w:hAnsi="Arial" w:cs="Arial"/>
          <w:rtl/>
        </w:rPr>
      </w:pPr>
      <w:r>
        <w:rPr>
          <w:rFonts w:ascii="Arial" w:eastAsia="Times New Roman" w:hAnsi="Arial" w:cs="Arial"/>
          <w:rtl/>
        </w:rPr>
        <w:t>(13) פרט</w:t>
      </w:r>
      <w:r>
        <w:rPr>
          <w:rFonts w:ascii="Arial" w:eastAsia="Times New Roman" w:hAnsi="Arial" w:cs="Arial"/>
          <w:rtl/>
        </w:rPr>
        <w:t>י מוסדות חינוך שבהם למד וההשכלה;</w:t>
      </w:r>
    </w:p>
    <w:p w14:paraId="1DC2E109" w14:textId="77777777" w:rsidR="00000000" w:rsidRDefault="00A03675">
      <w:pPr>
        <w:divId w:val="1809199637"/>
        <w:rPr>
          <w:rFonts w:ascii="Arial" w:eastAsia="Times New Roman" w:hAnsi="Arial" w:cs="Arial"/>
          <w:rtl/>
        </w:rPr>
      </w:pPr>
      <w:r>
        <w:rPr>
          <w:rFonts w:ascii="Arial" w:eastAsia="Times New Roman" w:hAnsi="Arial" w:cs="Arial"/>
          <w:rtl/>
        </w:rPr>
        <w:t>(14) פרטי כל מקומות העבודה, תקופת העבודה והתפקיד;</w:t>
      </w:r>
    </w:p>
    <w:p w14:paraId="583FDB21" w14:textId="77777777" w:rsidR="00000000" w:rsidRDefault="00A03675">
      <w:pPr>
        <w:divId w:val="1587417826"/>
        <w:rPr>
          <w:rFonts w:ascii="Arial" w:eastAsia="Times New Roman" w:hAnsi="Arial" w:cs="Arial"/>
          <w:rtl/>
        </w:rPr>
      </w:pPr>
      <w:r>
        <w:rPr>
          <w:rFonts w:ascii="Arial" w:eastAsia="Times New Roman" w:hAnsi="Arial" w:cs="Arial"/>
          <w:rtl/>
        </w:rPr>
        <w:t>(15) נתוני השתכרות מלאים משנתיים שלפני האירוע עד הגשת כתב התביעה;</w:t>
      </w:r>
    </w:p>
    <w:p w14:paraId="24C6580F" w14:textId="77777777" w:rsidR="00000000" w:rsidRDefault="00A03675">
      <w:pPr>
        <w:divId w:val="1780222208"/>
        <w:rPr>
          <w:rFonts w:ascii="Arial" w:eastAsia="Times New Roman" w:hAnsi="Arial" w:cs="Arial"/>
          <w:rtl/>
        </w:rPr>
      </w:pPr>
      <w:r>
        <w:rPr>
          <w:rFonts w:ascii="Arial" w:eastAsia="Times New Roman" w:hAnsi="Arial" w:cs="Arial"/>
          <w:rtl/>
        </w:rPr>
        <w:t>(16) תקופת היעדרות מלאה או חלקית מהעבודה;</w:t>
      </w:r>
    </w:p>
    <w:p w14:paraId="682CED78" w14:textId="77777777" w:rsidR="00000000" w:rsidRDefault="00A03675">
      <w:pPr>
        <w:divId w:val="1366517809"/>
        <w:rPr>
          <w:rFonts w:ascii="Arial" w:eastAsia="Times New Roman" w:hAnsi="Arial" w:cs="Arial"/>
          <w:rtl/>
        </w:rPr>
      </w:pPr>
      <w:r>
        <w:rPr>
          <w:rFonts w:ascii="Arial" w:eastAsia="Times New Roman" w:hAnsi="Arial" w:cs="Arial"/>
          <w:rtl/>
        </w:rPr>
        <w:t xml:space="preserve">(17) </w:t>
      </w:r>
      <w:r>
        <w:rPr>
          <w:rFonts w:ascii="Arial" w:eastAsia="Times New Roman" w:hAnsi="Arial" w:cs="Arial"/>
          <w:rtl/>
        </w:rPr>
        <w:t>אם שירת בצבא ההגנה לישראל – מספר אישי ותקופת השירות;</w:t>
      </w:r>
    </w:p>
    <w:p w14:paraId="1E9F1360" w14:textId="77777777" w:rsidR="00000000" w:rsidRDefault="00A03675">
      <w:pPr>
        <w:divId w:val="1468208957"/>
        <w:rPr>
          <w:rFonts w:ascii="Arial" w:eastAsia="Times New Roman" w:hAnsi="Arial" w:cs="Arial"/>
          <w:rtl/>
        </w:rPr>
      </w:pPr>
      <w:r>
        <w:rPr>
          <w:rFonts w:ascii="Arial" w:eastAsia="Times New Roman" w:hAnsi="Arial" w:cs="Arial"/>
          <w:rtl/>
        </w:rPr>
        <w:t xml:space="preserve">(18) האם </w:t>
      </w:r>
      <w:proofErr w:type="spellStart"/>
      <w:r>
        <w:rPr>
          <w:rFonts w:ascii="Arial" w:eastAsia="Times New Roman" w:hAnsi="Arial" w:cs="Arial"/>
          <w:rtl/>
        </w:rPr>
        <w:t>היתה</w:t>
      </w:r>
      <w:proofErr w:type="spellEnd"/>
      <w:r>
        <w:rPr>
          <w:rFonts w:ascii="Arial" w:eastAsia="Times New Roman" w:hAnsi="Arial" w:cs="Arial"/>
          <w:rtl/>
        </w:rPr>
        <w:t xml:space="preserve"> הזדקקות לעזרת הזולת לאחר האירוע וכתוצאה ממנו ומה העזרה שלה נזקק לפני האירוע.</w:t>
      </w:r>
    </w:p>
    <w:p w14:paraId="57B70A3D" w14:textId="77777777" w:rsidR="00000000" w:rsidRDefault="00A03675">
      <w:pPr>
        <w:divId w:val="358623617"/>
        <w:rPr>
          <w:rFonts w:ascii="Arial" w:eastAsia="Times New Roman" w:hAnsi="Arial" w:cs="Arial"/>
          <w:rtl/>
        </w:rPr>
      </w:pPr>
      <w:r>
        <w:rPr>
          <w:rFonts w:ascii="Arial" w:eastAsia="Times New Roman" w:hAnsi="Arial" w:cs="Arial"/>
          <w:rtl/>
        </w:rPr>
        <w:t>טופס 4</w:t>
      </w:r>
    </w:p>
    <w:p w14:paraId="2410A120" w14:textId="77777777" w:rsidR="00000000" w:rsidRDefault="00A03675">
      <w:pPr>
        <w:divId w:val="358623617"/>
        <w:rPr>
          <w:rFonts w:ascii="Arial" w:eastAsia="Times New Roman" w:hAnsi="Arial" w:cs="Arial"/>
          <w:rtl/>
        </w:rPr>
      </w:pPr>
      <w:r>
        <w:rPr>
          <w:rFonts w:ascii="Arial" w:eastAsia="Times New Roman" w:hAnsi="Arial" w:cs="Arial"/>
          <w:rtl/>
        </w:rPr>
        <w:t>(תקנה 36)</w:t>
      </w:r>
    </w:p>
    <w:p w14:paraId="2D020FBC" w14:textId="77777777" w:rsidR="00000000" w:rsidRDefault="00A03675">
      <w:pPr>
        <w:divId w:val="358623617"/>
        <w:rPr>
          <w:rFonts w:ascii="Arial" w:eastAsia="Times New Roman" w:hAnsi="Arial" w:cs="Arial"/>
          <w:rtl/>
        </w:rPr>
      </w:pPr>
      <w:hyperlink r:id="rId8" w:tgtFrame="_blank" w:history="1">
        <w:r>
          <w:rPr>
            <w:rStyle w:val="Hyperlink"/>
            <w:rFonts w:ascii="Arial" w:eastAsia="Times New Roman" w:hAnsi="Arial" w:cs="Arial"/>
            <w:rtl/>
          </w:rPr>
          <w:t>דיווח לבית המשפט בדבר הדיון המקדמי</w:t>
        </w:r>
      </w:hyperlink>
      <w:r>
        <w:rPr>
          <w:rFonts w:ascii="Arial" w:eastAsia="Times New Roman" w:hAnsi="Arial" w:cs="Arial"/>
          <w:rtl/>
        </w:rPr>
        <w:t xml:space="preserve"> (לפי תקנה 36 לתקנות סדר הדין האזרחי)</w:t>
      </w:r>
    </w:p>
    <w:p w14:paraId="4322613C" w14:textId="77777777" w:rsidR="00000000" w:rsidRDefault="00A03675">
      <w:pPr>
        <w:divId w:val="1050805371"/>
        <w:rPr>
          <w:rFonts w:ascii="Arial" w:eastAsia="Times New Roman" w:hAnsi="Arial" w:cs="Arial"/>
          <w:rtl/>
        </w:rPr>
      </w:pPr>
      <w:r>
        <w:rPr>
          <w:rFonts w:ascii="Arial" w:eastAsia="Times New Roman" w:hAnsi="Arial" w:cs="Arial"/>
          <w:rtl/>
        </w:rPr>
        <w:t>טופס 5</w:t>
      </w:r>
    </w:p>
    <w:p w14:paraId="18F90EA5" w14:textId="77777777" w:rsidR="00000000" w:rsidRDefault="00A03675">
      <w:pPr>
        <w:divId w:val="1050805371"/>
        <w:rPr>
          <w:rFonts w:ascii="Arial" w:eastAsia="Times New Roman" w:hAnsi="Arial" w:cs="Arial"/>
          <w:rtl/>
        </w:rPr>
      </w:pPr>
      <w:r>
        <w:rPr>
          <w:rFonts w:ascii="Arial" w:eastAsia="Times New Roman" w:hAnsi="Arial" w:cs="Arial"/>
          <w:rtl/>
        </w:rPr>
        <w:t>(תקנה 79)</w:t>
      </w:r>
    </w:p>
    <w:p w14:paraId="25B38D3C" w14:textId="77777777" w:rsidR="00000000" w:rsidRDefault="00A03675">
      <w:pPr>
        <w:divId w:val="1050805371"/>
        <w:rPr>
          <w:rFonts w:ascii="Arial" w:eastAsia="Times New Roman" w:hAnsi="Arial" w:cs="Arial"/>
          <w:rtl/>
        </w:rPr>
      </w:pPr>
      <w:hyperlink r:id="rId9" w:tgtFrame="_blank" w:history="1">
        <w:r>
          <w:rPr>
            <w:rStyle w:val="Hyperlink"/>
            <w:rFonts w:ascii="Arial" w:eastAsia="Times New Roman" w:hAnsi="Arial" w:cs="Arial"/>
            <w:rtl/>
          </w:rPr>
          <w:t>תצהיר לכתב טענות בתובענה בדיון מהיר</w:t>
        </w:r>
      </w:hyperlink>
    </w:p>
    <w:p w14:paraId="743E0099" w14:textId="77777777" w:rsidR="00000000" w:rsidRDefault="00A03675">
      <w:pPr>
        <w:divId w:val="1886989907"/>
        <w:rPr>
          <w:rFonts w:ascii="Arial" w:eastAsia="Times New Roman" w:hAnsi="Arial" w:cs="Arial"/>
          <w:rtl/>
        </w:rPr>
      </w:pPr>
      <w:r>
        <w:rPr>
          <w:rFonts w:ascii="Arial" w:eastAsia="Times New Roman" w:hAnsi="Arial" w:cs="Arial"/>
          <w:rtl/>
        </w:rPr>
        <w:t>טופס 6</w:t>
      </w:r>
    </w:p>
    <w:p w14:paraId="09A9EA91" w14:textId="77777777" w:rsidR="00000000" w:rsidRDefault="00A03675">
      <w:pPr>
        <w:divId w:val="1886989907"/>
        <w:rPr>
          <w:rFonts w:ascii="Arial" w:eastAsia="Times New Roman" w:hAnsi="Arial" w:cs="Arial"/>
          <w:rtl/>
        </w:rPr>
      </w:pPr>
      <w:r>
        <w:rPr>
          <w:rFonts w:ascii="Arial" w:eastAsia="Times New Roman" w:hAnsi="Arial" w:cs="Arial"/>
          <w:rtl/>
        </w:rPr>
        <w:t>(תקנה 89)</w:t>
      </w:r>
    </w:p>
    <w:p w14:paraId="56986F40" w14:textId="77777777" w:rsidR="00000000" w:rsidRDefault="00A03675">
      <w:pPr>
        <w:divId w:val="1886989907"/>
        <w:rPr>
          <w:rFonts w:ascii="Arial" w:eastAsia="Times New Roman" w:hAnsi="Arial" w:cs="Arial"/>
          <w:rtl/>
        </w:rPr>
      </w:pPr>
      <w:hyperlink r:id="rId10" w:tgtFrame="_blank" w:history="1">
        <w:r>
          <w:rPr>
            <w:rStyle w:val="Hyperlink"/>
            <w:rFonts w:ascii="Arial" w:eastAsia="Times New Roman" w:hAnsi="Arial" w:cs="Arial"/>
            <w:rtl/>
          </w:rPr>
          <w:t>הצהרת מומחה מטעם בית המשפט</w:t>
        </w:r>
      </w:hyperlink>
    </w:p>
    <w:p w14:paraId="30F0DB65" w14:textId="77777777" w:rsidR="00000000" w:rsidRDefault="00A03675">
      <w:pPr>
        <w:divId w:val="726030430"/>
        <w:rPr>
          <w:rFonts w:ascii="Arial" w:eastAsia="Times New Roman" w:hAnsi="Arial" w:cs="Arial"/>
          <w:rtl/>
        </w:rPr>
      </w:pPr>
      <w:r>
        <w:rPr>
          <w:rFonts w:ascii="Arial" w:eastAsia="Times New Roman" w:hAnsi="Arial" w:cs="Arial"/>
          <w:rtl/>
        </w:rPr>
        <w:t>טופס 7</w:t>
      </w:r>
    </w:p>
    <w:p w14:paraId="231D6FCF" w14:textId="77777777" w:rsidR="00000000" w:rsidRDefault="00A03675">
      <w:pPr>
        <w:divId w:val="726030430"/>
        <w:rPr>
          <w:rFonts w:ascii="Arial" w:eastAsia="Times New Roman" w:hAnsi="Arial" w:cs="Arial"/>
          <w:rtl/>
        </w:rPr>
      </w:pPr>
      <w:r>
        <w:rPr>
          <w:rFonts w:ascii="Arial" w:eastAsia="Times New Roman" w:hAnsi="Arial" w:cs="Arial"/>
          <w:rtl/>
        </w:rPr>
        <w:t>(תקנה 96)</w:t>
      </w:r>
    </w:p>
    <w:p w14:paraId="3B5721EE" w14:textId="77777777" w:rsidR="00000000" w:rsidRDefault="00A03675">
      <w:pPr>
        <w:divId w:val="726030430"/>
        <w:rPr>
          <w:rFonts w:ascii="Arial" w:eastAsia="Times New Roman" w:hAnsi="Arial" w:cs="Arial"/>
          <w:rtl/>
        </w:rPr>
      </w:pPr>
      <w:hyperlink r:id="rId11" w:tgtFrame="_blank" w:history="1">
        <w:r>
          <w:rPr>
            <w:rStyle w:val="Hyperlink"/>
            <w:rFonts w:ascii="Arial" w:eastAsia="Times New Roman" w:hAnsi="Arial" w:cs="Arial"/>
            <w:rtl/>
          </w:rPr>
          <w:t>כתב התחייבות עצמית – סעד זמני</w:t>
        </w:r>
      </w:hyperlink>
    </w:p>
    <w:p w14:paraId="18BD771D" w14:textId="77777777" w:rsidR="00000000" w:rsidRDefault="00A03675">
      <w:pPr>
        <w:divId w:val="929894357"/>
        <w:rPr>
          <w:rFonts w:ascii="Arial" w:eastAsia="Times New Roman" w:hAnsi="Arial" w:cs="Arial"/>
          <w:rtl/>
        </w:rPr>
      </w:pPr>
      <w:r>
        <w:rPr>
          <w:rFonts w:ascii="Arial" w:eastAsia="Times New Roman" w:hAnsi="Arial" w:cs="Arial"/>
          <w:rtl/>
        </w:rPr>
        <w:t>טופס 8</w:t>
      </w:r>
    </w:p>
    <w:p w14:paraId="378F4A3C" w14:textId="77777777" w:rsidR="00000000" w:rsidRDefault="00A03675">
      <w:pPr>
        <w:divId w:val="929894357"/>
        <w:rPr>
          <w:rFonts w:ascii="Arial" w:eastAsia="Times New Roman" w:hAnsi="Arial" w:cs="Arial"/>
          <w:rtl/>
        </w:rPr>
      </w:pPr>
      <w:r>
        <w:rPr>
          <w:rFonts w:ascii="Arial" w:eastAsia="Times New Roman" w:hAnsi="Arial" w:cs="Arial"/>
          <w:rtl/>
        </w:rPr>
        <w:t>(תקנה 114)</w:t>
      </w:r>
    </w:p>
    <w:p w14:paraId="0F1FAA34" w14:textId="77777777" w:rsidR="00000000" w:rsidRDefault="00A03675">
      <w:pPr>
        <w:divId w:val="929894357"/>
        <w:rPr>
          <w:rFonts w:ascii="Arial" w:eastAsia="Times New Roman" w:hAnsi="Arial" w:cs="Arial"/>
          <w:rtl/>
        </w:rPr>
      </w:pPr>
      <w:r>
        <w:rPr>
          <w:rFonts w:ascii="Arial" w:eastAsia="Times New Roman" w:hAnsi="Arial" w:cs="Arial"/>
          <w:rtl/>
        </w:rPr>
        <w:t>בית המשפט השלום / המחוזי ב</w:t>
      </w:r>
      <w:r>
        <w:rPr>
          <w:rFonts w:ascii="Arial" w:eastAsia="Times New Roman" w:hAnsi="Arial" w:cs="Arial"/>
          <w:rtl/>
        </w:rPr>
        <w:object w:dxaOrig="1440" w:dyaOrig="1440" w14:anchorId="341ACB2E">
          <v:shape id="_x0000_i1037" type="#_x0000_t75" style="width:53.25pt;height:18pt" o:ole="">
            <v:imagedata r:id="rId12" o:title=""/>
          </v:shape>
          <w:control r:id="rId13" w:name="DefaultOcxName1" w:shapeid="_x0000_i1037"/>
        </w:object>
      </w:r>
    </w:p>
    <w:p w14:paraId="4CD14E87" w14:textId="77777777" w:rsidR="00000000" w:rsidRDefault="00A03675">
      <w:pPr>
        <w:spacing w:before="150" w:after="150"/>
        <w:ind w:left="150" w:right="150"/>
        <w:jc w:val="center"/>
        <w:outlineLvl w:val="3"/>
        <w:divId w:val="929894357"/>
        <w:rPr>
          <w:rFonts w:ascii="Arial" w:eastAsia="Times New Roman" w:hAnsi="Arial" w:cs="Arial"/>
          <w:b/>
          <w:bCs/>
          <w:sz w:val="27"/>
          <w:szCs w:val="27"/>
          <w:rtl/>
        </w:rPr>
      </w:pPr>
      <w:r>
        <w:rPr>
          <w:rFonts w:ascii="Arial" w:eastAsia="Times New Roman" w:hAnsi="Arial" w:cs="Arial"/>
          <w:b/>
          <w:bCs/>
          <w:sz w:val="27"/>
          <w:szCs w:val="27"/>
          <w:rtl/>
        </w:rPr>
        <w:t>הודעה בדבר צו כניסה לחצרים</w:t>
      </w:r>
    </w:p>
    <w:p w14:paraId="14BE6F61" w14:textId="77777777" w:rsidR="00000000" w:rsidRDefault="00A03675">
      <w:pPr>
        <w:spacing w:after="0"/>
        <w:divId w:val="1496648016"/>
        <w:rPr>
          <w:rFonts w:ascii="Arial" w:eastAsia="Times New Roman" w:hAnsi="Arial" w:cs="Arial"/>
          <w:sz w:val="24"/>
          <w:szCs w:val="24"/>
          <w:rtl/>
        </w:rPr>
      </w:pPr>
      <w:r>
        <w:rPr>
          <w:rFonts w:ascii="Arial" w:eastAsia="Times New Roman" w:hAnsi="Arial" w:cs="Arial"/>
          <w:rtl/>
        </w:rPr>
        <w:lastRenderedPageBreak/>
        <w:t>דע כי בתיק מס' </w:t>
      </w:r>
      <w:r>
        <w:rPr>
          <w:rFonts w:ascii="Arial" w:eastAsia="Times New Roman" w:hAnsi="Arial" w:cs="Arial"/>
          <w:rtl/>
        </w:rPr>
        <w:object w:dxaOrig="1440" w:dyaOrig="1440" w14:anchorId="02F16C52">
          <v:shape id="_x0000_i1041" type="#_x0000_t75" style="width:53.25pt;height:18pt" o:ole="">
            <v:imagedata r:id="rId6" o:title=""/>
          </v:shape>
          <w:control r:id="rId14" w:name="DefaultOcxName2" w:shapeid="_x0000_i1041"/>
        </w:object>
      </w:r>
      <w:r>
        <w:rPr>
          <w:rFonts w:ascii="Arial" w:eastAsia="Times New Roman" w:hAnsi="Arial" w:cs="Arial"/>
          <w:rtl/>
        </w:rPr>
        <w:t>–</w:t>
      </w:r>
      <w:r>
        <w:rPr>
          <w:rFonts w:ascii="Arial" w:eastAsia="Times New Roman" w:hAnsi="Arial" w:cs="Arial"/>
          <w:rtl/>
        </w:rPr>
        <w:object w:dxaOrig="1440" w:dyaOrig="1440" w14:anchorId="02D539A5">
          <v:shape id="_x0000_i1045" type="#_x0000_t75" style="width:53.25pt;height:18pt" o:ole="">
            <v:imagedata r:id="rId15" o:title=""/>
          </v:shape>
          <w:control r:id="rId16" w:name="DefaultOcxName3" w:shapeid="_x0000_i1045"/>
        </w:object>
      </w:r>
      <w:r>
        <w:rPr>
          <w:rFonts w:ascii="Arial" w:eastAsia="Times New Roman" w:hAnsi="Arial" w:cs="Arial"/>
          <w:rtl/>
        </w:rPr>
        <w:t> נגד </w:t>
      </w:r>
      <w:r>
        <w:rPr>
          <w:rFonts w:ascii="Arial" w:eastAsia="Times New Roman" w:hAnsi="Arial" w:cs="Arial"/>
          <w:rtl/>
        </w:rPr>
        <w:object w:dxaOrig="1440" w:dyaOrig="1440" w14:anchorId="491116BB">
          <v:shape id="_x0000_i1049" type="#_x0000_t75" style="width:53.25pt;height:18pt" o:ole="">
            <v:imagedata r:id="rId17" o:title=""/>
          </v:shape>
          <w:control r:id="rId18" w:name="DefaultOcxName4" w:shapeid="_x0000_i1049"/>
        </w:object>
      </w:r>
      <w:r>
        <w:rPr>
          <w:rFonts w:ascii="Arial" w:eastAsia="Times New Roman" w:hAnsi="Arial" w:cs="Arial"/>
          <w:rtl/>
        </w:rPr>
        <w:t>:</w:t>
      </w:r>
    </w:p>
    <w:p w14:paraId="68C3AA03" w14:textId="77777777" w:rsidR="00000000" w:rsidRDefault="00A03675">
      <w:pPr>
        <w:divId w:val="1271400294"/>
        <w:rPr>
          <w:rFonts w:ascii="Arial" w:eastAsia="Times New Roman" w:hAnsi="Arial" w:cs="Arial"/>
          <w:rtl/>
        </w:rPr>
      </w:pPr>
      <w:r>
        <w:rPr>
          <w:rFonts w:ascii="Arial" w:eastAsia="Times New Roman" w:hAnsi="Arial" w:cs="Arial"/>
          <w:rtl/>
        </w:rPr>
        <w:t>1. מונה כונס נכסים זמני, שהוסמך לבצע חיפוש ואיתור / צילום / העתקה / תפיסה, החזקה, שמירה, ניהול והשבחה של נכסים המצויים בחצרים שבהחזקתך או באחריותך וכן להפעיל לגבי הנכסים כל סמכות, כוח או זכות הנתונים לבעל הנכסים או למחז</w:t>
      </w:r>
      <w:r>
        <w:rPr>
          <w:rFonts w:ascii="Arial" w:eastAsia="Times New Roman" w:hAnsi="Arial" w:cs="Arial"/>
          <w:rtl/>
        </w:rPr>
        <w:t>יק בהם, לרבות ניהול הליכים משפטיים בנוגע להם וחתימה על כל מסמך בקשר אליהם;</w:t>
      </w:r>
    </w:p>
    <w:p w14:paraId="355E23C3" w14:textId="77777777" w:rsidR="00000000" w:rsidRDefault="00A03675">
      <w:pPr>
        <w:divId w:val="1370689343"/>
        <w:rPr>
          <w:rFonts w:ascii="Arial" w:eastAsia="Times New Roman" w:hAnsi="Arial" w:cs="Arial"/>
          <w:rtl/>
        </w:rPr>
      </w:pPr>
      <w:r>
        <w:rPr>
          <w:rFonts w:ascii="Arial" w:eastAsia="Times New Roman" w:hAnsi="Arial" w:cs="Arial"/>
          <w:rtl/>
        </w:rPr>
        <w:t>2. הוצא צו המורה לך לאפשר לכונס הנכסים הזמני להיכנס לחצרים כדי לבצע את הפעולות האמורות וכן להימנע מכל פעולה העלולה להפריע או לעכב את הכונס מביצוע הצו.</w:t>
      </w:r>
    </w:p>
    <w:p w14:paraId="778EAE2D" w14:textId="77777777" w:rsidR="00000000" w:rsidRDefault="00A03675">
      <w:pPr>
        <w:divId w:val="19792372"/>
        <w:rPr>
          <w:rFonts w:ascii="Arial" w:eastAsia="Times New Roman" w:hAnsi="Arial" w:cs="Arial"/>
          <w:rtl/>
        </w:rPr>
      </w:pPr>
      <w:r>
        <w:rPr>
          <w:rFonts w:ascii="Arial" w:eastAsia="Times New Roman" w:hAnsi="Arial" w:cs="Arial"/>
          <w:rtl/>
        </w:rPr>
        <w:t>קרא בעיון את ההוראות האלה:</w:t>
      </w:r>
    </w:p>
    <w:p w14:paraId="37BCF959" w14:textId="77777777" w:rsidR="00000000" w:rsidRDefault="00A03675">
      <w:pPr>
        <w:divId w:val="1951083133"/>
        <w:rPr>
          <w:rFonts w:ascii="Arial" w:eastAsia="Times New Roman" w:hAnsi="Arial" w:cs="Arial"/>
          <w:rtl/>
        </w:rPr>
      </w:pPr>
      <w:r>
        <w:rPr>
          <w:rFonts w:ascii="Arial" w:eastAsia="Times New Roman" w:hAnsi="Arial" w:cs="Arial"/>
          <w:rtl/>
        </w:rPr>
        <w:t xml:space="preserve">1. </w:t>
      </w:r>
      <w:r>
        <w:rPr>
          <w:rFonts w:ascii="Arial" w:eastAsia="Times New Roman" w:hAnsi="Arial" w:cs="Arial"/>
          <w:rtl/>
        </w:rPr>
        <w:t>הכניסה לחצרים והפעולות שיבוצעו בהם ייערכו בנוכחותך ובנוכחות שני עדים, אלא אם כן הורה בית המשפט אחרת או אם תאשר בכתב שאינך מעוניין בנוכחות עדים;</w:t>
      </w:r>
    </w:p>
    <w:p w14:paraId="67B68EB1" w14:textId="77777777" w:rsidR="00000000" w:rsidRDefault="00A03675">
      <w:pPr>
        <w:divId w:val="234753053"/>
        <w:rPr>
          <w:rFonts w:ascii="Arial" w:eastAsia="Times New Roman" w:hAnsi="Arial" w:cs="Arial"/>
          <w:rtl/>
        </w:rPr>
      </w:pPr>
      <w:r>
        <w:rPr>
          <w:rFonts w:ascii="Arial" w:eastAsia="Times New Roman" w:hAnsi="Arial" w:cs="Arial"/>
          <w:rtl/>
        </w:rPr>
        <w:t>2. פעולות במחשב או במידע המצוי במחשב יבוצעו רק לפי היתר מפורש, שצוין בצו של בית המשפט, ובידי בעל תפקיד מיומן לבי</w:t>
      </w:r>
      <w:r>
        <w:rPr>
          <w:rFonts w:ascii="Arial" w:eastAsia="Times New Roman" w:hAnsi="Arial" w:cs="Arial"/>
          <w:rtl/>
        </w:rPr>
        <w:t>צוע פעולות במחשב, זולת אם הסכמת לבצע את החיפוש בעצמך;</w:t>
      </w:r>
    </w:p>
    <w:p w14:paraId="618D0174" w14:textId="77777777" w:rsidR="00000000" w:rsidRDefault="00A03675">
      <w:pPr>
        <w:divId w:val="1328897206"/>
        <w:rPr>
          <w:rFonts w:ascii="Arial" w:eastAsia="Times New Roman" w:hAnsi="Arial" w:cs="Arial"/>
          <w:rtl/>
        </w:rPr>
      </w:pPr>
      <w:r>
        <w:rPr>
          <w:rFonts w:ascii="Arial" w:eastAsia="Times New Roman" w:hAnsi="Arial" w:cs="Arial"/>
          <w:rtl/>
        </w:rPr>
        <w:t>3. אתה רשאי להעיר את הערותיך לגבי הכניסה לחצרים והפעולות שבוצעו בהם, והן יופיעו בדין וחשבון שיוגש לבית המשפט;</w:t>
      </w:r>
    </w:p>
    <w:p w14:paraId="797DA138" w14:textId="77777777" w:rsidR="00000000" w:rsidRDefault="00A03675">
      <w:pPr>
        <w:divId w:val="1269777415"/>
        <w:rPr>
          <w:rFonts w:ascii="Arial" w:eastAsia="Times New Roman" w:hAnsi="Arial" w:cs="Arial"/>
          <w:rtl/>
        </w:rPr>
      </w:pPr>
      <w:r>
        <w:rPr>
          <w:rFonts w:ascii="Arial" w:eastAsia="Times New Roman" w:hAnsi="Arial" w:cs="Arial"/>
          <w:rtl/>
        </w:rPr>
        <w:t>4. חלה על כונס הנכסים הזמני ועובדיו חובת סודיות לגבי הנכסים, המסמכים והמידע המגיעים אליהם במ</w:t>
      </w:r>
      <w:r>
        <w:rPr>
          <w:rFonts w:ascii="Arial" w:eastAsia="Times New Roman" w:hAnsi="Arial" w:cs="Arial"/>
          <w:rtl/>
        </w:rPr>
        <w:t>סגרת תפקידם, והם אינם רשאים לעשות בהם שימוש או לגלותם לאדם אחר, עד הדיון בבית המשפט שבו יוחלט מה ייעשה בהם.</w:t>
      </w:r>
    </w:p>
    <w:p w14:paraId="639ED8A1" w14:textId="77777777" w:rsidR="00000000" w:rsidRDefault="00A03675">
      <w:pPr>
        <w:divId w:val="1738354481"/>
        <w:rPr>
          <w:rFonts w:ascii="Arial" w:eastAsia="Times New Roman" w:hAnsi="Arial" w:cs="Arial"/>
          <w:rtl/>
        </w:rPr>
      </w:pPr>
      <w:r>
        <w:rPr>
          <w:rFonts w:ascii="Arial" w:eastAsia="Times New Roman" w:hAnsi="Arial" w:cs="Arial"/>
          <w:rtl/>
        </w:rPr>
        <w:t>שים לב:</w:t>
      </w:r>
    </w:p>
    <w:p w14:paraId="5FE978EB" w14:textId="77777777" w:rsidR="00000000" w:rsidRDefault="00A03675">
      <w:pPr>
        <w:divId w:val="60102267"/>
        <w:rPr>
          <w:rFonts w:ascii="Arial" w:eastAsia="Times New Roman" w:hAnsi="Arial" w:cs="Arial"/>
          <w:rtl/>
        </w:rPr>
      </w:pPr>
      <w:r>
        <w:rPr>
          <w:rFonts w:ascii="Arial" w:eastAsia="Times New Roman" w:hAnsi="Arial" w:cs="Arial"/>
          <w:rtl/>
        </w:rPr>
        <w:t xml:space="preserve">1. </w:t>
      </w:r>
      <w:r>
        <w:rPr>
          <w:rFonts w:ascii="Arial" w:eastAsia="Times New Roman" w:hAnsi="Arial" w:cs="Arial"/>
          <w:rtl/>
        </w:rPr>
        <w:t>אם תסרב לאפשר כניסה, תפר צו של בית המשפט, ויהיה ניתן לזמן אותך לבית המשפט ולהטיל עליך קנס או מאסר לשם ביצוע הצו, לפי פקודת בזיון בית המשפט;</w:t>
      </w:r>
    </w:p>
    <w:p w14:paraId="1AD0C6CF" w14:textId="77777777" w:rsidR="00000000" w:rsidRDefault="00A03675">
      <w:pPr>
        <w:divId w:val="1751273183"/>
        <w:rPr>
          <w:rFonts w:ascii="Arial" w:eastAsia="Times New Roman" w:hAnsi="Arial" w:cs="Arial"/>
          <w:rtl/>
        </w:rPr>
      </w:pPr>
      <w:r>
        <w:rPr>
          <w:rFonts w:ascii="Arial" w:eastAsia="Times New Roman" w:hAnsi="Arial" w:cs="Arial"/>
          <w:rtl/>
        </w:rPr>
        <w:t>2. אם תסרב לאפשר כניסה לחצרים, הדבר עלול לשמש ראיה במסגרת ההליך המשפטי;</w:t>
      </w:r>
    </w:p>
    <w:p w14:paraId="5667BB34" w14:textId="77777777" w:rsidR="00000000" w:rsidRDefault="00A03675">
      <w:pPr>
        <w:divId w:val="1539320721"/>
        <w:rPr>
          <w:rFonts w:ascii="Arial" w:eastAsia="Times New Roman" w:hAnsi="Arial" w:cs="Arial"/>
          <w:rtl/>
        </w:rPr>
      </w:pPr>
      <w:r>
        <w:rPr>
          <w:rFonts w:ascii="Arial" w:eastAsia="Times New Roman" w:hAnsi="Arial" w:cs="Arial"/>
          <w:rtl/>
        </w:rPr>
        <w:t>3. אתה זכאי להתייעצות טלפונית עם עורך דין במ</w:t>
      </w:r>
      <w:r>
        <w:rPr>
          <w:rFonts w:ascii="Arial" w:eastAsia="Times New Roman" w:hAnsi="Arial" w:cs="Arial"/>
          <w:rtl/>
        </w:rPr>
        <w:t>גבלות האפשר;</w:t>
      </w:r>
    </w:p>
    <w:p w14:paraId="6485A915" w14:textId="77777777" w:rsidR="00000000" w:rsidRDefault="00A03675">
      <w:pPr>
        <w:divId w:val="1960603813"/>
        <w:rPr>
          <w:rFonts w:ascii="Arial" w:eastAsia="Times New Roman" w:hAnsi="Arial" w:cs="Arial"/>
          <w:rtl/>
        </w:rPr>
      </w:pPr>
      <w:r>
        <w:rPr>
          <w:rFonts w:ascii="Arial" w:eastAsia="Times New Roman" w:hAnsi="Arial" w:cs="Arial"/>
          <w:rtl/>
        </w:rPr>
        <w:t>4. אתה רשאי להגיש לבית המשפט הודעת הצטרפות להליך בתוך עשרים ימים.</w:t>
      </w:r>
    </w:p>
    <w:p w14:paraId="76B479BF" w14:textId="77777777" w:rsidR="00000000" w:rsidRDefault="00A03675">
      <w:pPr>
        <w:divId w:val="138034590"/>
        <w:rPr>
          <w:rFonts w:ascii="Arial" w:eastAsia="Times New Roman" w:hAnsi="Arial" w:cs="Arial"/>
          <w:rtl/>
        </w:rPr>
      </w:pPr>
      <w:r>
        <w:rPr>
          <w:rFonts w:ascii="Arial" w:eastAsia="Times New Roman" w:hAnsi="Arial" w:cs="Arial"/>
          <w:rtl/>
        </w:rPr>
        <w:t>יום: </w:t>
      </w:r>
      <w:r>
        <w:rPr>
          <w:rFonts w:ascii="Arial" w:eastAsia="Times New Roman" w:hAnsi="Arial" w:cs="Arial"/>
          <w:rtl/>
        </w:rPr>
        <w:object w:dxaOrig="1440" w:dyaOrig="1440" w14:anchorId="2FA1DFB8">
          <v:shape id="_x0000_i1053" type="#_x0000_t75" style="width:53.25pt;height:18pt" o:ole="">
            <v:imagedata r:id="rId15" o:title=""/>
          </v:shape>
          <w:control r:id="rId19" w:name="DefaultOcxName5" w:shapeid="_x0000_i1053"/>
        </w:object>
      </w:r>
    </w:p>
    <w:p w14:paraId="04AF7C8A" w14:textId="77777777" w:rsidR="00000000" w:rsidRDefault="00A03675">
      <w:pPr>
        <w:divId w:val="1621303509"/>
        <w:rPr>
          <w:rFonts w:ascii="Arial" w:eastAsia="Times New Roman" w:hAnsi="Arial" w:cs="Arial"/>
          <w:rtl/>
        </w:rPr>
      </w:pPr>
      <w:r>
        <w:rPr>
          <w:rFonts w:ascii="Arial" w:eastAsia="Times New Roman" w:hAnsi="Arial" w:cs="Arial"/>
          <w:rtl/>
        </w:rPr>
        <w:t>טופס 9</w:t>
      </w:r>
    </w:p>
    <w:p w14:paraId="5B498030" w14:textId="77777777" w:rsidR="00000000" w:rsidRDefault="00A03675">
      <w:pPr>
        <w:divId w:val="1621303509"/>
        <w:rPr>
          <w:rFonts w:ascii="Arial" w:eastAsia="Times New Roman" w:hAnsi="Arial" w:cs="Arial"/>
          <w:rtl/>
        </w:rPr>
      </w:pPr>
      <w:r>
        <w:rPr>
          <w:rFonts w:ascii="Arial" w:eastAsia="Times New Roman" w:hAnsi="Arial" w:cs="Arial"/>
          <w:rtl/>
        </w:rPr>
        <w:t>(תקנה 122)</w:t>
      </w:r>
    </w:p>
    <w:p w14:paraId="2DC7AB46" w14:textId="77777777" w:rsidR="00000000" w:rsidRDefault="00A03675">
      <w:pPr>
        <w:divId w:val="1621303509"/>
        <w:rPr>
          <w:rFonts w:ascii="Arial" w:eastAsia="Times New Roman" w:hAnsi="Arial" w:cs="Arial"/>
          <w:rtl/>
        </w:rPr>
      </w:pPr>
      <w:hyperlink r:id="rId20" w:tgtFrame="_blank" w:history="1">
        <w:r>
          <w:rPr>
            <w:rStyle w:val="Hyperlink"/>
            <w:rFonts w:ascii="Arial" w:eastAsia="Times New Roman" w:hAnsi="Arial" w:cs="Arial"/>
            <w:rtl/>
          </w:rPr>
          <w:t>כתב ערבות להבטחת אחריות של כונס נכסים</w:t>
        </w:r>
      </w:hyperlink>
    </w:p>
    <w:p w14:paraId="60025D3E" w14:textId="77777777" w:rsidR="00000000" w:rsidRDefault="00A03675">
      <w:pPr>
        <w:spacing w:before="150" w:after="150"/>
        <w:ind w:left="150" w:right="150"/>
        <w:jc w:val="center"/>
        <w:outlineLvl w:val="5"/>
        <w:divId w:val="1633439565"/>
        <w:rPr>
          <w:rFonts w:ascii="Arial" w:eastAsia="Times New Roman" w:hAnsi="Arial" w:cs="Arial"/>
          <w:b/>
          <w:bCs/>
          <w:sz w:val="27"/>
          <w:szCs w:val="27"/>
          <w:rtl/>
        </w:rPr>
      </w:pPr>
      <w:r>
        <w:rPr>
          <w:rFonts w:ascii="Arial" w:eastAsia="Times New Roman" w:hAnsi="Arial" w:cs="Arial"/>
          <w:b/>
          <w:bCs/>
          <w:sz w:val="27"/>
          <w:szCs w:val="27"/>
          <w:rtl/>
        </w:rPr>
        <w:t>תוספת שנייה</w:t>
      </w:r>
    </w:p>
    <w:p w14:paraId="55BFF1EF" w14:textId="77777777" w:rsidR="00000000" w:rsidRDefault="00A03675">
      <w:pPr>
        <w:spacing w:before="150" w:after="150"/>
        <w:ind w:left="150" w:right="150"/>
        <w:jc w:val="center"/>
        <w:outlineLvl w:val="5"/>
        <w:divId w:val="1747604975"/>
        <w:rPr>
          <w:rFonts w:ascii="Arial" w:eastAsia="Times New Roman" w:hAnsi="Arial" w:cs="Arial"/>
          <w:b/>
          <w:bCs/>
          <w:sz w:val="27"/>
          <w:szCs w:val="27"/>
          <w:rtl/>
        </w:rPr>
      </w:pPr>
      <w:r>
        <w:rPr>
          <w:rFonts w:ascii="Arial" w:eastAsia="Times New Roman" w:hAnsi="Arial" w:cs="Arial"/>
          <w:b/>
          <w:bCs/>
          <w:sz w:val="27"/>
          <w:szCs w:val="27"/>
          <w:rtl/>
        </w:rPr>
        <w:lastRenderedPageBreak/>
        <w:t>(תקנה 37(יא))</w:t>
      </w:r>
    </w:p>
    <w:p w14:paraId="3FB13292" w14:textId="77777777" w:rsidR="00000000" w:rsidRDefault="00A03675">
      <w:pPr>
        <w:spacing w:before="150" w:after="150"/>
        <w:ind w:left="150" w:right="150"/>
        <w:jc w:val="center"/>
        <w:outlineLvl w:val="5"/>
        <w:divId w:val="2107798872"/>
        <w:rPr>
          <w:rFonts w:ascii="Arial" w:eastAsia="Times New Roman" w:hAnsi="Arial" w:cs="Arial"/>
          <w:b/>
          <w:bCs/>
          <w:sz w:val="27"/>
          <w:szCs w:val="27"/>
          <w:rtl/>
        </w:rPr>
      </w:pPr>
      <w:r>
        <w:rPr>
          <w:rFonts w:ascii="Arial" w:eastAsia="Times New Roman" w:hAnsi="Arial" w:cs="Arial"/>
          <w:b/>
          <w:bCs/>
          <w:sz w:val="27"/>
          <w:szCs w:val="27"/>
          <w:rtl/>
        </w:rPr>
        <w:t xml:space="preserve">בתי המשפט שבהם תתקיים פגישת </w:t>
      </w:r>
      <w:proofErr w:type="spellStart"/>
      <w:r>
        <w:rPr>
          <w:rFonts w:ascii="Arial" w:eastAsia="Times New Roman" w:hAnsi="Arial" w:cs="Arial"/>
          <w:b/>
          <w:bCs/>
          <w:sz w:val="27"/>
          <w:szCs w:val="27"/>
          <w:rtl/>
        </w:rPr>
        <w:t>מהו"ת</w:t>
      </w:r>
      <w:proofErr w:type="spellEnd"/>
    </w:p>
    <w:p w14:paraId="0BEDCF3A" w14:textId="77777777" w:rsidR="00000000" w:rsidRDefault="00A03675">
      <w:pPr>
        <w:spacing w:after="0"/>
        <w:divId w:val="243683647"/>
        <w:rPr>
          <w:rFonts w:ascii="Arial" w:eastAsia="Times New Roman" w:hAnsi="Arial" w:cs="Arial"/>
          <w:sz w:val="24"/>
          <w:szCs w:val="24"/>
          <w:rtl/>
        </w:rPr>
      </w:pPr>
      <w:r>
        <w:rPr>
          <w:rFonts w:ascii="Arial" w:eastAsia="Times New Roman" w:hAnsi="Arial" w:cs="Arial"/>
          <w:rtl/>
        </w:rPr>
        <w:t>1. בתי משפט השלום</w:t>
      </w:r>
    </w:p>
    <w:p w14:paraId="3D33A2C9" w14:textId="77777777" w:rsidR="00000000" w:rsidRDefault="00A03675">
      <w:pPr>
        <w:spacing w:before="150" w:after="150"/>
        <w:ind w:left="150" w:right="150"/>
        <w:jc w:val="center"/>
        <w:outlineLvl w:val="5"/>
        <w:divId w:val="2107798872"/>
        <w:rPr>
          <w:rFonts w:ascii="Arial" w:eastAsia="Times New Roman" w:hAnsi="Arial" w:cs="Arial"/>
          <w:b/>
          <w:bCs/>
          <w:sz w:val="27"/>
          <w:szCs w:val="27"/>
          <w:rtl/>
        </w:rPr>
      </w:pPr>
      <w:r>
        <w:rPr>
          <w:rFonts w:ascii="Arial" w:eastAsia="Times New Roman" w:hAnsi="Arial" w:cs="Arial"/>
          <w:b/>
          <w:bCs/>
          <w:sz w:val="27"/>
          <w:szCs w:val="27"/>
          <w:rtl/>
        </w:rPr>
        <w:t>תוספת שלישית</w:t>
      </w:r>
    </w:p>
    <w:p w14:paraId="00F8D423" w14:textId="77777777" w:rsidR="00000000" w:rsidRDefault="00A03675">
      <w:pPr>
        <w:spacing w:before="150" w:after="150"/>
        <w:ind w:left="150" w:right="150"/>
        <w:jc w:val="center"/>
        <w:outlineLvl w:val="5"/>
        <w:divId w:val="1871257919"/>
        <w:rPr>
          <w:rFonts w:ascii="Arial" w:eastAsia="Times New Roman" w:hAnsi="Arial" w:cs="Arial"/>
          <w:b/>
          <w:bCs/>
          <w:sz w:val="27"/>
          <w:szCs w:val="27"/>
          <w:rtl/>
        </w:rPr>
      </w:pPr>
      <w:r>
        <w:rPr>
          <w:rFonts w:ascii="Arial" w:eastAsia="Times New Roman" w:hAnsi="Arial" w:cs="Arial"/>
          <w:b/>
          <w:bCs/>
          <w:sz w:val="27"/>
          <w:szCs w:val="27"/>
          <w:rtl/>
        </w:rPr>
        <w:t>(תקנה 135)</w:t>
      </w:r>
    </w:p>
    <w:p w14:paraId="64EEF165" w14:textId="77777777" w:rsidR="00000000" w:rsidRDefault="00A03675">
      <w:pPr>
        <w:spacing w:before="150" w:after="150"/>
        <w:ind w:left="150" w:right="150"/>
        <w:jc w:val="center"/>
        <w:outlineLvl w:val="5"/>
        <w:divId w:val="341051869"/>
        <w:rPr>
          <w:rFonts w:ascii="Arial" w:eastAsia="Times New Roman" w:hAnsi="Arial" w:cs="Arial"/>
          <w:b/>
          <w:bCs/>
          <w:sz w:val="27"/>
          <w:szCs w:val="27"/>
          <w:rtl/>
        </w:rPr>
      </w:pPr>
      <w:r>
        <w:rPr>
          <w:rFonts w:ascii="Arial" w:eastAsia="Times New Roman" w:hAnsi="Arial" w:cs="Arial"/>
          <w:b/>
          <w:bCs/>
          <w:sz w:val="27"/>
          <w:szCs w:val="27"/>
          <w:rtl/>
        </w:rPr>
        <w:t>סכומי הערובה להבטחת הוצאות המשיב בערעור</w:t>
      </w:r>
    </w:p>
    <w:p w14:paraId="3DAF8FC0" w14:textId="77777777" w:rsidR="00000000" w:rsidRDefault="00A03675">
      <w:pPr>
        <w:spacing w:after="0"/>
        <w:divId w:val="1150442116"/>
        <w:rPr>
          <w:rFonts w:ascii="Arial" w:eastAsia="Times New Roman" w:hAnsi="Arial" w:cs="Arial"/>
          <w:sz w:val="24"/>
          <w:szCs w:val="24"/>
          <w:rtl/>
        </w:rPr>
      </w:pPr>
      <w:r>
        <w:rPr>
          <w:rFonts w:ascii="Arial" w:eastAsia="Times New Roman" w:hAnsi="Arial" w:cs="Arial"/>
          <w:rtl/>
        </w:rPr>
        <w:t>בית המשפט העליון</w:t>
      </w:r>
    </w:p>
    <w:tbl>
      <w:tblPr>
        <w:bidiVisual/>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4"/>
        <w:gridCol w:w="1409"/>
        <w:gridCol w:w="4167"/>
        <w:gridCol w:w="1884"/>
      </w:tblGrid>
      <w:tr w:rsidR="00000000" w14:paraId="13B67F04" w14:textId="77777777">
        <w:trPr>
          <w:divId w:val="1150442116"/>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A98D0" w14:textId="77777777" w:rsidR="00000000" w:rsidRDefault="00A03675">
            <w:pPr>
              <w:jc w:val="center"/>
              <w:rPr>
                <w:rFonts w:ascii="Arial" w:eastAsia="Times New Roman" w:hAnsi="Arial" w:cs="Arial"/>
                <w:b/>
                <w:bCs/>
                <w:rtl/>
              </w:rPr>
            </w:pPr>
            <w:r>
              <w:rPr>
                <w:rFonts w:ascii="Arial" w:eastAsia="Times New Roman" w:hAnsi="Arial" w:cs="Arial"/>
                <w:b/>
                <w:bCs/>
                <w:rtl/>
              </w:rPr>
              <w:t>טור א'</w:t>
            </w:r>
          </w:p>
          <w:p w14:paraId="643511CB" w14:textId="77777777" w:rsidR="00000000" w:rsidRDefault="00A03675">
            <w:pPr>
              <w:jc w:val="center"/>
              <w:rPr>
                <w:rFonts w:ascii="Arial" w:eastAsia="Times New Roman" w:hAnsi="Arial" w:cs="Arial"/>
                <w:b/>
                <w:bCs/>
                <w:rtl/>
              </w:rPr>
            </w:pPr>
            <w:r>
              <w:rPr>
                <w:rFonts w:ascii="Arial" w:eastAsia="Times New Roman" w:hAnsi="Arial" w:cs="Arial"/>
                <w:b/>
                <w:bCs/>
                <w:rtl/>
              </w:rPr>
              <w:t>סוג</w:t>
            </w:r>
            <w:r>
              <w:rPr>
                <w:rFonts w:ascii="Arial" w:eastAsia="Times New Roman" w:hAnsi="Arial" w:cs="Arial"/>
                <w:b/>
                <w:bCs/>
                <w:rtl/>
              </w:rPr>
              <w:t xml:space="preserve"> הליך</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8755B" w14:textId="77777777" w:rsidR="00000000" w:rsidRDefault="00A03675">
            <w:pPr>
              <w:jc w:val="center"/>
              <w:rPr>
                <w:rFonts w:ascii="Arial" w:eastAsia="Times New Roman" w:hAnsi="Arial" w:cs="Arial"/>
                <w:b/>
                <w:bCs/>
                <w:rtl/>
              </w:rPr>
            </w:pPr>
            <w:r>
              <w:rPr>
                <w:rFonts w:ascii="Arial" w:eastAsia="Times New Roman" w:hAnsi="Arial" w:cs="Arial"/>
                <w:b/>
                <w:bCs/>
                <w:rtl/>
              </w:rPr>
              <w:t>טור ב'</w:t>
            </w:r>
          </w:p>
          <w:p w14:paraId="70BB1160" w14:textId="77777777" w:rsidR="00000000" w:rsidRDefault="00A03675">
            <w:pPr>
              <w:jc w:val="center"/>
              <w:rPr>
                <w:rFonts w:ascii="Arial" w:eastAsia="Times New Roman" w:hAnsi="Arial" w:cs="Arial"/>
                <w:b/>
                <w:bCs/>
                <w:rtl/>
              </w:rPr>
            </w:pPr>
            <w:r>
              <w:rPr>
                <w:rFonts w:ascii="Arial" w:eastAsia="Times New Roman" w:hAnsi="Arial" w:cs="Arial"/>
                <w:b/>
                <w:bCs/>
                <w:rtl/>
              </w:rPr>
              <w:t>סוג תיק</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6909A" w14:textId="77777777" w:rsidR="00000000" w:rsidRDefault="00A03675">
            <w:pPr>
              <w:jc w:val="center"/>
              <w:rPr>
                <w:rFonts w:ascii="Arial" w:eastAsia="Times New Roman" w:hAnsi="Arial" w:cs="Arial"/>
                <w:b/>
                <w:bCs/>
                <w:rtl/>
              </w:rPr>
            </w:pPr>
            <w:r>
              <w:rPr>
                <w:rFonts w:ascii="Arial" w:eastAsia="Times New Roman" w:hAnsi="Arial" w:cs="Arial"/>
                <w:b/>
                <w:bCs/>
                <w:rtl/>
              </w:rPr>
              <w:t>טור ג'</w:t>
            </w:r>
          </w:p>
          <w:p w14:paraId="5236402E" w14:textId="77777777" w:rsidR="00000000" w:rsidRDefault="00A03675">
            <w:pPr>
              <w:jc w:val="center"/>
              <w:rPr>
                <w:rFonts w:ascii="Arial" w:eastAsia="Times New Roman" w:hAnsi="Arial" w:cs="Arial"/>
                <w:b/>
                <w:bCs/>
                <w:rtl/>
              </w:rPr>
            </w:pPr>
            <w:r>
              <w:rPr>
                <w:rFonts w:ascii="Arial" w:eastAsia="Times New Roman" w:hAnsi="Arial" w:cs="Arial"/>
                <w:b/>
                <w:bCs/>
                <w:rtl/>
              </w:rPr>
              <w:t>סוג עניין</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9158F" w14:textId="77777777" w:rsidR="00000000" w:rsidRDefault="00A03675">
            <w:pPr>
              <w:jc w:val="center"/>
              <w:rPr>
                <w:rFonts w:ascii="Arial" w:eastAsia="Times New Roman" w:hAnsi="Arial" w:cs="Arial"/>
                <w:b/>
                <w:bCs/>
                <w:rtl/>
              </w:rPr>
            </w:pPr>
            <w:r>
              <w:rPr>
                <w:rFonts w:ascii="Arial" w:eastAsia="Times New Roman" w:hAnsi="Arial" w:cs="Arial"/>
                <w:b/>
                <w:bCs/>
                <w:rtl/>
              </w:rPr>
              <w:t>טור ד'</w:t>
            </w:r>
          </w:p>
          <w:p w14:paraId="3CCCB131" w14:textId="77777777" w:rsidR="00000000" w:rsidRDefault="00A03675">
            <w:pPr>
              <w:jc w:val="center"/>
              <w:rPr>
                <w:rFonts w:ascii="Arial" w:eastAsia="Times New Roman" w:hAnsi="Arial" w:cs="Arial"/>
                <w:b/>
                <w:bCs/>
                <w:rtl/>
              </w:rPr>
            </w:pPr>
            <w:r>
              <w:rPr>
                <w:rFonts w:ascii="Arial" w:eastAsia="Times New Roman" w:hAnsi="Arial" w:cs="Arial"/>
                <w:b/>
                <w:bCs/>
                <w:rtl/>
              </w:rPr>
              <w:t>סכום ערובה בשקלים חדשים</w:t>
            </w:r>
          </w:p>
        </w:tc>
      </w:tr>
      <w:tr w:rsidR="00000000" w14:paraId="43C6F15D" w14:textId="77777777">
        <w:trPr>
          <w:divId w:val="1150442116"/>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5B338A9A" w14:textId="77777777" w:rsidR="00000000" w:rsidRDefault="00A03675">
            <w:pPr>
              <w:rPr>
                <w:rFonts w:ascii="Arial" w:eastAsia="Times New Roman" w:hAnsi="Arial" w:cs="Arial"/>
                <w:rtl/>
              </w:rPr>
            </w:pPr>
            <w:r>
              <w:rPr>
                <w:rFonts w:ascii="Arial" w:eastAsia="Times New Roman" w:hAnsi="Arial" w:cs="Arial"/>
                <w:rtl/>
              </w:rPr>
              <w:t>1. ערעור אזרחי</w:t>
            </w:r>
          </w:p>
        </w:tc>
        <w:tc>
          <w:tcPr>
            <w:tcW w:w="750" w:type="pct"/>
            <w:tcBorders>
              <w:top w:val="outset" w:sz="6" w:space="0" w:color="auto"/>
              <w:left w:val="outset" w:sz="6" w:space="0" w:color="auto"/>
              <w:bottom w:val="outset" w:sz="6" w:space="0" w:color="auto"/>
              <w:right w:val="outset" w:sz="6" w:space="0" w:color="auto"/>
            </w:tcBorders>
            <w:vAlign w:val="center"/>
            <w:hideMark/>
          </w:tcPr>
          <w:p w14:paraId="63592117" w14:textId="77777777" w:rsidR="00000000" w:rsidRDefault="00A03675">
            <w:pPr>
              <w:rPr>
                <w:rFonts w:ascii="Arial" w:eastAsia="Times New Roman" w:hAnsi="Arial" w:cs="Arial"/>
                <w:rtl/>
              </w:rPr>
            </w:pPr>
            <w:r>
              <w:rPr>
                <w:rFonts w:ascii="Arial" w:eastAsia="Times New Roman" w:hAnsi="Arial" w:cs="Arial"/>
                <w:rtl/>
              </w:rPr>
              <w:t>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765D1" w14:textId="77777777" w:rsidR="00000000" w:rsidRDefault="00A03675">
            <w:pPr>
              <w:rPr>
                <w:rFonts w:ascii="Arial" w:eastAsia="Times New Roman" w:hAnsi="Arial" w:cs="Arial"/>
                <w:rtl/>
              </w:rPr>
            </w:pPr>
            <w:r>
              <w:rPr>
                <w:rFonts w:ascii="Arial" w:eastAsia="Times New Roman" w:hAnsi="Arial" w:cs="Arial"/>
                <w:rtl/>
              </w:rPr>
              <w:t>ערעור אזרחי – כללי</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CE9E36F" w14:textId="77777777" w:rsidR="00000000" w:rsidRDefault="00A03675">
            <w:pPr>
              <w:jc w:val="center"/>
              <w:rPr>
                <w:rFonts w:ascii="Arial" w:eastAsia="Times New Roman" w:hAnsi="Arial" w:cs="Arial"/>
                <w:rtl/>
              </w:rPr>
            </w:pPr>
            <w:r>
              <w:rPr>
                <w:rFonts w:ascii="Arial" w:eastAsia="Times New Roman" w:hAnsi="Arial" w:cs="Arial"/>
                <w:rtl/>
              </w:rPr>
              <w:t>35,000</w:t>
            </w:r>
          </w:p>
        </w:tc>
      </w:tr>
      <w:tr w:rsidR="00000000" w14:paraId="5E13A522"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266709" w14:textId="77777777" w:rsidR="00000000" w:rsidRDefault="00A03675">
            <w:pPr>
              <w:rPr>
                <w:rFonts w:ascii="Arial" w:eastAsia="Times New Roman" w:hAnsi="Arial" w:cs="Arial"/>
                <w:rtl/>
              </w:rPr>
            </w:pPr>
            <w:r>
              <w:rPr>
                <w:rFonts w:ascii="Arial" w:eastAsia="Times New Roman" w:hAnsi="Arial" w:cs="Arial"/>
                <w:rtl/>
              </w:rPr>
              <w:t>2.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B8D79" w14:textId="77777777" w:rsidR="00000000" w:rsidRDefault="00A03675">
            <w:pPr>
              <w:rPr>
                <w:rFonts w:ascii="Arial" w:eastAsia="Times New Roman" w:hAnsi="Arial" w:cs="Arial"/>
                <w:rtl/>
              </w:rPr>
            </w:pPr>
            <w:r>
              <w:rPr>
                <w:rFonts w:ascii="Arial" w:eastAsia="Times New Roman" w:hAnsi="Arial" w:cs="Arial"/>
                <w:rtl/>
              </w:rPr>
              <w:t>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F468E" w14:textId="77777777" w:rsidR="00000000" w:rsidRDefault="00A03675">
            <w:pPr>
              <w:rPr>
                <w:rFonts w:ascii="Arial" w:eastAsia="Times New Roman" w:hAnsi="Arial" w:cs="Arial"/>
                <w:rtl/>
              </w:rPr>
            </w:pPr>
            <w:r>
              <w:rPr>
                <w:rFonts w:ascii="Arial" w:eastAsia="Times New Roman" w:hAnsi="Arial" w:cs="Arial"/>
                <w:rtl/>
              </w:rPr>
              <w:t>ערעור על פסק דין שניתן בתביעה לפיצויים בשל נזק גוף, לרבות תביעה שעילתה בחוק פיצויים לנפגעי תאונות דרכים, התשל"ה-1975, שהוגש בידי ניזוק בעניין גובה הנזק</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28921" w14:textId="77777777" w:rsidR="00000000" w:rsidRDefault="00A03675">
            <w:pPr>
              <w:jc w:val="center"/>
              <w:rPr>
                <w:rFonts w:ascii="Arial" w:eastAsia="Times New Roman" w:hAnsi="Arial" w:cs="Arial"/>
                <w:rtl/>
              </w:rPr>
            </w:pPr>
            <w:r>
              <w:rPr>
                <w:rFonts w:ascii="Arial" w:eastAsia="Times New Roman" w:hAnsi="Arial" w:cs="Arial"/>
                <w:rtl/>
              </w:rPr>
              <w:t>20,000</w:t>
            </w:r>
          </w:p>
        </w:tc>
      </w:tr>
      <w:tr w:rsidR="00000000" w14:paraId="3C2D8CEB"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B2E3A4" w14:textId="77777777" w:rsidR="00000000" w:rsidRDefault="00A03675">
            <w:pPr>
              <w:rPr>
                <w:rFonts w:ascii="Arial" w:eastAsia="Times New Roman" w:hAnsi="Arial" w:cs="Arial"/>
                <w:rtl/>
              </w:rPr>
            </w:pPr>
            <w:r>
              <w:rPr>
                <w:rFonts w:ascii="Arial" w:eastAsia="Times New Roman" w:hAnsi="Arial" w:cs="Arial"/>
                <w:rtl/>
              </w:rPr>
              <w:t>3.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3DFB3" w14:textId="77777777" w:rsidR="00000000" w:rsidRDefault="00A03675">
            <w:pPr>
              <w:rPr>
                <w:rFonts w:ascii="Arial" w:eastAsia="Times New Roman" w:hAnsi="Arial" w:cs="Arial"/>
                <w:rtl/>
              </w:rPr>
            </w:pPr>
            <w:r>
              <w:rPr>
                <w:rFonts w:ascii="Arial" w:eastAsia="Times New Roman" w:hAnsi="Arial" w:cs="Arial"/>
                <w:rtl/>
              </w:rPr>
              <w:t>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996B1" w14:textId="77777777" w:rsidR="00000000" w:rsidRDefault="00A03675">
            <w:pPr>
              <w:rPr>
                <w:rFonts w:ascii="Arial" w:eastAsia="Times New Roman" w:hAnsi="Arial" w:cs="Arial"/>
                <w:rtl/>
              </w:rPr>
            </w:pPr>
            <w:r>
              <w:rPr>
                <w:rFonts w:ascii="Arial" w:eastAsia="Times New Roman" w:hAnsi="Arial" w:cs="Arial"/>
                <w:rtl/>
              </w:rPr>
              <w:t>ערעור על החלטת פסלות לפי סעיף 77א לחוק בתי המשפט [נוסח משולב], התשמ"ד-1984 (ל</w:t>
            </w:r>
            <w:r>
              <w:rPr>
                <w:rFonts w:ascii="Arial" w:eastAsia="Times New Roman" w:hAnsi="Arial" w:cs="Arial"/>
                <w:rtl/>
              </w:rPr>
              <w:t>הלן – חוק בתי המשפט)</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6D4C6" w14:textId="77777777" w:rsidR="00000000" w:rsidRDefault="00A03675">
            <w:pPr>
              <w:jc w:val="center"/>
              <w:rPr>
                <w:rFonts w:ascii="Arial" w:eastAsia="Times New Roman" w:hAnsi="Arial" w:cs="Arial"/>
                <w:rtl/>
              </w:rPr>
            </w:pPr>
            <w:r>
              <w:rPr>
                <w:rFonts w:ascii="Arial" w:eastAsia="Times New Roman" w:hAnsi="Arial" w:cs="Arial"/>
                <w:rtl/>
              </w:rPr>
              <w:t>15,000</w:t>
            </w:r>
          </w:p>
        </w:tc>
      </w:tr>
      <w:tr w:rsidR="00000000" w14:paraId="0E63E633"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83D6CF" w14:textId="77777777" w:rsidR="00000000" w:rsidRDefault="00A03675">
            <w:pPr>
              <w:rPr>
                <w:rFonts w:ascii="Arial" w:eastAsia="Times New Roman" w:hAnsi="Arial" w:cs="Arial"/>
                <w:rtl/>
              </w:rPr>
            </w:pPr>
            <w:r>
              <w:rPr>
                <w:rFonts w:ascii="Arial" w:eastAsia="Times New Roman" w:hAnsi="Arial" w:cs="Arial"/>
                <w:rtl/>
              </w:rPr>
              <w:t>4.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488F4" w14:textId="77777777" w:rsidR="00000000" w:rsidRDefault="00A03675">
            <w:pPr>
              <w:rPr>
                <w:rFonts w:ascii="Arial" w:eastAsia="Times New Roman" w:hAnsi="Arial" w:cs="Arial"/>
                <w:rtl/>
              </w:rPr>
            </w:pPr>
            <w:r>
              <w:rPr>
                <w:rFonts w:ascii="Arial" w:eastAsia="Times New Roman" w:hAnsi="Arial" w:cs="Arial"/>
                <w:rtl/>
              </w:rPr>
              <w:t>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6FCF6" w14:textId="77777777" w:rsidR="00000000" w:rsidRDefault="00A03675">
            <w:pPr>
              <w:rPr>
                <w:rFonts w:ascii="Arial" w:eastAsia="Times New Roman" w:hAnsi="Arial" w:cs="Arial"/>
                <w:rtl/>
              </w:rPr>
            </w:pPr>
            <w:r>
              <w:rPr>
                <w:rFonts w:ascii="Arial" w:eastAsia="Times New Roman" w:hAnsi="Arial" w:cs="Arial"/>
                <w:rtl/>
              </w:rPr>
              <w:t>ערעור לפי חוק חדלות פירעון ושיקום כלכלי, התשע"ח-2018 (להלן – חוק חדלות פירעון ושיקום כלכלי) או לפי פקודת פשיטת הרגל [נוסח חדש], התש"ם-1980 (להלן – פקודת פשיטת הרגל) שהגיש חייב באותו הליך</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3612E" w14:textId="77777777" w:rsidR="00000000" w:rsidRDefault="00A03675">
            <w:pPr>
              <w:jc w:val="center"/>
              <w:rPr>
                <w:rFonts w:ascii="Arial" w:eastAsia="Times New Roman" w:hAnsi="Arial" w:cs="Arial"/>
                <w:rtl/>
              </w:rPr>
            </w:pPr>
            <w:r>
              <w:rPr>
                <w:rFonts w:ascii="Arial" w:eastAsia="Times New Roman" w:hAnsi="Arial" w:cs="Arial"/>
                <w:rtl/>
              </w:rPr>
              <w:t>5,000</w:t>
            </w:r>
          </w:p>
        </w:tc>
      </w:tr>
      <w:tr w:rsidR="00000000" w14:paraId="49A4E65B"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2E6C1" w14:textId="77777777" w:rsidR="00000000" w:rsidRDefault="00A03675">
            <w:pPr>
              <w:rPr>
                <w:rFonts w:ascii="Arial" w:eastAsia="Times New Roman" w:hAnsi="Arial" w:cs="Arial"/>
                <w:rtl/>
              </w:rPr>
            </w:pPr>
            <w:r>
              <w:rPr>
                <w:rFonts w:ascii="Arial" w:eastAsia="Times New Roman" w:hAnsi="Arial" w:cs="Arial"/>
                <w:rtl/>
              </w:rPr>
              <w:t>5.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B44BF" w14:textId="77777777" w:rsidR="00000000" w:rsidRDefault="00A03675">
            <w:pPr>
              <w:rPr>
                <w:rFonts w:ascii="Arial" w:eastAsia="Times New Roman" w:hAnsi="Arial" w:cs="Arial"/>
                <w:rtl/>
              </w:rPr>
            </w:pPr>
            <w:r>
              <w:rPr>
                <w:rFonts w:ascii="Arial" w:eastAsia="Times New Roman" w:hAnsi="Arial" w:cs="Arial"/>
                <w:rtl/>
              </w:rPr>
              <w:t>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90390" w14:textId="77777777" w:rsidR="00000000" w:rsidRDefault="00A03675">
            <w:pPr>
              <w:rPr>
                <w:rFonts w:ascii="Arial" w:eastAsia="Times New Roman" w:hAnsi="Arial" w:cs="Arial"/>
                <w:rtl/>
              </w:rPr>
            </w:pPr>
            <w:r>
              <w:rPr>
                <w:rFonts w:ascii="Arial" w:eastAsia="Times New Roman" w:hAnsi="Arial" w:cs="Arial"/>
                <w:rtl/>
              </w:rPr>
              <w:t>ערעור על החלטה לפי סעיף 77 לחוק העונשין, התשל"ז-1977 (להלן – חוק העונשין)</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AA3A6" w14:textId="77777777" w:rsidR="00000000" w:rsidRDefault="00A03675">
            <w:pPr>
              <w:jc w:val="center"/>
              <w:rPr>
                <w:rFonts w:ascii="Arial" w:eastAsia="Times New Roman" w:hAnsi="Arial" w:cs="Arial"/>
                <w:rtl/>
              </w:rPr>
            </w:pPr>
            <w:r>
              <w:rPr>
                <w:rFonts w:ascii="Arial" w:eastAsia="Times New Roman" w:hAnsi="Arial" w:cs="Arial"/>
                <w:rtl/>
              </w:rPr>
              <w:t>7,500</w:t>
            </w:r>
          </w:p>
        </w:tc>
      </w:tr>
      <w:tr w:rsidR="00000000" w14:paraId="3EC6BDBB"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25FCBC" w14:textId="77777777" w:rsidR="00000000" w:rsidRDefault="00A03675">
            <w:pPr>
              <w:rPr>
                <w:rFonts w:ascii="Arial" w:eastAsia="Times New Roman" w:hAnsi="Arial" w:cs="Arial"/>
                <w:rtl/>
              </w:rPr>
            </w:pPr>
            <w:r>
              <w:rPr>
                <w:rFonts w:ascii="Arial" w:eastAsia="Times New Roman" w:hAnsi="Arial" w:cs="Arial"/>
                <w:rtl/>
              </w:rPr>
              <w:t>6. רשות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DA3AC" w14:textId="77777777" w:rsidR="00000000" w:rsidRDefault="00A03675">
            <w:pPr>
              <w:rPr>
                <w:rFonts w:ascii="Arial" w:eastAsia="Times New Roman" w:hAnsi="Arial" w:cs="Arial"/>
                <w:rtl/>
              </w:rPr>
            </w:pPr>
            <w:r>
              <w:rPr>
                <w:rFonts w:ascii="Arial" w:eastAsia="Times New Roman" w:hAnsi="Arial" w:cs="Arial"/>
                <w:rtl/>
              </w:rPr>
              <w:t>רע"א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CBC20" w14:textId="77777777" w:rsidR="00000000" w:rsidRDefault="00A03675">
            <w:pPr>
              <w:rPr>
                <w:rFonts w:ascii="Arial" w:eastAsia="Times New Roman" w:hAnsi="Arial" w:cs="Arial"/>
                <w:rtl/>
              </w:rPr>
            </w:pPr>
            <w:r>
              <w:rPr>
                <w:rFonts w:ascii="Arial" w:eastAsia="Times New Roman" w:hAnsi="Arial" w:cs="Arial"/>
                <w:rtl/>
              </w:rPr>
              <w:t>בקשת רשות ערעור – כללי</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9EBC6" w14:textId="77777777" w:rsidR="00000000" w:rsidRDefault="00A03675">
            <w:pPr>
              <w:jc w:val="center"/>
              <w:rPr>
                <w:rFonts w:ascii="Arial" w:eastAsia="Times New Roman" w:hAnsi="Arial" w:cs="Arial"/>
                <w:rtl/>
              </w:rPr>
            </w:pPr>
            <w:r>
              <w:rPr>
                <w:rFonts w:ascii="Arial" w:eastAsia="Times New Roman" w:hAnsi="Arial" w:cs="Arial"/>
                <w:rtl/>
              </w:rPr>
              <w:t>20,000</w:t>
            </w:r>
          </w:p>
        </w:tc>
      </w:tr>
      <w:tr w:rsidR="00000000" w14:paraId="36464121"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98E9D" w14:textId="77777777" w:rsidR="00000000" w:rsidRDefault="00A03675">
            <w:pPr>
              <w:rPr>
                <w:rFonts w:ascii="Arial" w:eastAsia="Times New Roman" w:hAnsi="Arial" w:cs="Arial"/>
                <w:rtl/>
              </w:rPr>
            </w:pPr>
            <w:r>
              <w:rPr>
                <w:rFonts w:ascii="Arial" w:eastAsia="Times New Roman" w:hAnsi="Arial" w:cs="Arial"/>
                <w:rtl/>
              </w:rPr>
              <w:t>7. רשות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11B84" w14:textId="77777777" w:rsidR="00000000" w:rsidRDefault="00A03675">
            <w:pPr>
              <w:rPr>
                <w:rFonts w:ascii="Arial" w:eastAsia="Times New Roman" w:hAnsi="Arial" w:cs="Arial"/>
                <w:rtl/>
              </w:rPr>
            </w:pPr>
            <w:r>
              <w:rPr>
                <w:rFonts w:ascii="Arial" w:eastAsia="Times New Roman" w:hAnsi="Arial" w:cs="Arial"/>
                <w:rtl/>
              </w:rPr>
              <w:t>רע"א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961CF" w14:textId="77777777" w:rsidR="00000000" w:rsidRDefault="00A03675">
            <w:pPr>
              <w:rPr>
                <w:rFonts w:ascii="Arial" w:eastAsia="Times New Roman" w:hAnsi="Arial" w:cs="Arial"/>
                <w:rtl/>
              </w:rPr>
            </w:pPr>
            <w:r>
              <w:rPr>
                <w:rFonts w:ascii="Arial" w:eastAsia="Times New Roman" w:hAnsi="Arial" w:cs="Arial"/>
                <w:rtl/>
              </w:rPr>
              <w:t>בקשת רשות ערעור על פסק דין שניתן בערעור</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A0748" w14:textId="77777777" w:rsidR="00000000" w:rsidRDefault="00A03675">
            <w:pPr>
              <w:jc w:val="center"/>
              <w:rPr>
                <w:rFonts w:ascii="Arial" w:eastAsia="Times New Roman" w:hAnsi="Arial" w:cs="Arial"/>
                <w:rtl/>
              </w:rPr>
            </w:pPr>
            <w:r>
              <w:rPr>
                <w:rFonts w:ascii="Arial" w:eastAsia="Times New Roman" w:hAnsi="Arial" w:cs="Arial"/>
                <w:rtl/>
              </w:rPr>
              <w:t>25,000</w:t>
            </w:r>
          </w:p>
        </w:tc>
      </w:tr>
      <w:tr w:rsidR="00000000" w14:paraId="47D5FA70"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5F03" w14:textId="77777777" w:rsidR="00000000" w:rsidRDefault="00A03675">
            <w:pPr>
              <w:rPr>
                <w:rFonts w:ascii="Arial" w:eastAsia="Times New Roman" w:hAnsi="Arial" w:cs="Arial"/>
                <w:rtl/>
              </w:rPr>
            </w:pPr>
            <w:r>
              <w:rPr>
                <w:rFonts w:ascii="Arial" w:eastAsia="Times New Roman" w:hAnsi="Arial" w:cs="Arial"/>
                <w:rtl/>
              </w:rPr>
              <w:lastRenderedPageBreak/>
              <w:t>8. רשות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2CFA2" w14:textId="77777777" w:rsidR="00000000" w:rsidRDefault="00A03675">
            <w:pPr>
              <w:rPr>
                <w:rFonts w:ascii="Arial" w:eastAsia="Times New Roman" w:hAnsi="Arial" w:cs="Arial"/>
                <w:rtl/>
              </w:rPr>
            </w:pPr>
            <w:r>
              <w:rPr>
                <w:rFonts w:ascii="Arial" w:eastAsia="Times New Roman" w:hAnsi="Arial" w:cs="Arial"/>
                <w:rtl/>
              </w:rPr>
              <w:t>רע"א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42FA7" w14:textId="77777777" w:rsidR="00000000" w:rsidRDefault="00A03675">
            <w:pPr>
              <w:rPr>
                <w:rFonts w:ascii="Arial" w:eastAsia="Times New Roman" w:hAnsi="Arial" w:cs="Arial"/>
                <w:rtl/>
              </w:rPr>
            </w:pPr>
            <w:r>
              <w:rPr>
                <w:rFonts w:ascii="Arial" w:eastAsia="Times New Roman" w:hAnsi="Arial" w:cs="Arial"/>
                <w:rtl/>
              </w:rPr>
              <w:t>בק</w:t>
            </w:r>
            <w:r>
              <w:rPr>
                <w:rFonts w:ascii="Arial" w:eastAsia="Times New Roman" w:hAnsi="Arial" w:cs="Arial"/>
                <w:rtl/>
              </w:rPr>
              <w:t>שת רשות ערעור לפי חוק משפחות חיילים שנספו במערכה (תגמולים ושיקום), התש"י-1950 (להלן – חוק משפחות חיילים שנספו במערכה (תגמולים ושיקום)), חוק הנכים (תגמולים ושיקום), התשי"ט-1959 [נוסח משולב] (להלן – חוק הנכים (תגמולים ושיקום)), חוק התגמולים לנפגעי פעולות איב</w:t>
            </w:r>
            <w:r>
              <w:rPr>
                <w:rFonts w:ascii="Arial" w:eastAsia="Times New Roman" w:hAnsi="Arial" w:cs="Arial"/>
                <w:rtl/>
              </w:rPr>
              <w:t>ה, התש"ל-1970, חוק המשטרה (נכים ונספים), התשמ"א-1981, או לפי חוק שירות בתי הסוהר (נכים ונספים), התשמ"א-1981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4DD2E" w14:textId="77777777" w:rsidR="00000000" w:rsidRDefault="00A03675">
            <w:pPr>
              <w:jc w:val="center"/>
              <w:rPr>
                <w:rFonts w:ascii="Arial" w:eastAsia="Times New Roman" w:hAnsi="Arial" w:cs="Arial"/>
                <w:rtl/>
              </w:rPr>
            </w:pPr>
            <w:r>
              <w:rPr>
                <w:rFonts w:ascii="Arial" w:eastAsia="Times New Roman" w:hAnsi="Arial" w:cs="Arial"/>
                <w:rtl/>
              </w:rPr>
              <w:t>5,000</w:t>
            </w:r>
          </w:p>
        </w:tc>
      </w:tr>
      <w:tr w:rsidR="00000000" w14:paraId="598795B1"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F57486" w14:textId="77777777" w:rsidR="00000000" w:rsidRDefault="00A03675">
            <w:pPr>
              <w:rPr>
                <w:rFonts w:ascii="Arial" w:eastAsia="Times New Roman" w:hAnsi="Arial" w:cs="Arial"/>
                <w:rtl/>
              </w:rPr>
            </w:pPr>
            <w:r>
              <w:rPr>
                <w:rFonts w:ascii="Arial" w:eastAsia="Times New Roman" w:hAnsi="Arial" w:cs="Arial"/>
                <w:rtl/>
              </w:rPr>
              <w:t>9. רשות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430B7" w14:textId="77777777" w:rsidR="00000000" w:rsidRDefault="00A03675">
            <w:pPr>
              <w:rPr>
                <w:rFonts w:ascii="Arial" w:eastAsia="Times New Roman" w:hAnsi="Arial" w:cs="Arial"/>
                <w:rtl/>
              </w:rPr>
            </w:pPr>
            <w:r>
              <w:rPr>
                <w:rFonts w:ascii="Arial" w:eastAsia="Times New Roman" w:hAnsi="Arial" w:cs="Arial"/>
                <w:rtl/>
              </w:rPr>
              <w:t>רע"א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DB606" w14:textId="77777777" w:rsidR="00000000" w:rsidRDefault="00A03675">
            <w:pPr>
              <w:rPr>
                <w:rFonts w:ascii="Arial" w:eastAsia="Times New Roman" w:hAnsi="Arial" w:cs="Arial"/>
                <w:rtl/>
              </w:rPr>
            </w:pPr>
            <w:r>
              <w:rPr>
                <w:rFonts w:ascii="Arial" w:eastAsia="Times New Roman" w:hAnsi="Arial" w:cs="Arial"/>
                <w:rtl/>
              </w:rPr>
              <w:t>בקשת רשות ערעור על החלטה של בית משפט מחוזי בערעור על פסק דין של בית משפט לתביעות קטנות</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CB9FA" w14:textId="77777777" w:rsidR="00000000" w:rsidRDefault="00A03675">
            <w:pPr>
              <w:jc w:val="center"/>
              <w:rPr>
                <w:rFonts w:ascii="Arial" w:eastAsia="Times New Roman" w:hAnsi="Arial" w:cs="Arial"/>
                <w:rtl/>
              </w:rPr>
            </w:pPr>
            <w:r>
              <w:rPr>
                <w:rFonts w:ascii="Arial" w:eastAsia="Times New Roman" w:hAnsi="Arial" w:cs="Arial"/>
                <w:rtl/>
              </w:rPr>
              <w:t>10,000</w:t>
            </w:r>
          </w:p>
        </w:tc>
      </w:tr>
      <w:tr w:rsidR="00000000" w14:paraId="0D54BC72"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869A64" w14:textId="77777777" w:rsidR="00000000" w:rsidRDefault="00A03675">
            <w:pPr>
              <w:rPr>
                <w:rFonts w:ascii="Arial" w:eastAsia="Times New Roman" w:hAnsi="Arial" w:cs="Arial"/>
                <w:rtl/>
              </w:rPr>
            </w:pPr>
            <w:r>
              <w:rPr>
                <w:rFonts w:ascii="Arial" w:eastAsia="Times New Roman" w:hAnsi="Arial" w:cs="Arial"/>
                <w:rtl/>
              </w:rPr>
              <w:t>10. רשות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DC82A" w14:textId="77777777" w:rsidR="00000000" w:rsidRDefault="00A03675">
            <w:pPr>
              <w:rPr>
                <w:rFonts w:ascii="Arial" w:eastAsia="Times New Roman" w:hAnsi="Arial" w:cs="Arial"/>
                <w:rtl/>
              </w:rPr>
            </w:pPr>
            <w:r>
              <w:rPr>
                <w:rFonts w:ascii="Arial" w:eastAsia="Times New Roman" w:hAnsi="Arial" w:cs="Arial"/>
                <w:rtl/>
              </w:rPr>
              <w:t>רע"א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4EB4B" w14:textId="77777777" w:rsidR="00000000" w:rsidRDefault="00A03675">
            <w:pPr>
              <w:rPr>
                <w:rFonts w:ascii="Arial" w:eastAsia="Times New Roman" w:hAnsi="Arial" w:cs="Arial"/>
                <w:rtl/>
              </w:rPr>
            </w:pPr>
            <w:r>
              <w:rPr>
                <w:rFonts w:ascii="Arial" w:eastAsia="Times New Roman" w:hAnsi="Arial" w:cs="Arial"/>
                <w:rtl/>
              </w:rPr>
              <w:t>בקשת רשות ערעור לפי חוק חדלות פירעון ושיקום כלכלי או של חייב לפי פקודת פשיטת הרגל שהגיש חייב באותו הליך</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375A3" w14:textId="77777777" w:rsidR="00000000" w:rsidRDefault="00A03675">
            <w:pPr>
              <w:jc w:val="center"/>
              <w:rPr>
                <w:rFonts w:ascii="Arial" w:eastAsia="Times New Roman" w:hAnsi="Arial" w:cs="Arial"/>
                <w:rtl/>
              </w:rPr>
            </w:pPr>
            <w:r>
              <w:rPr>
                <w:rFonts w:ascii="Arial" w:eastAsia="Times New Roman" w:hAnsi="Arial" w:cs="Arial"/>
                <w:rtl/>
              </w:rPr>
              <w:t>3,000</w:t>
            </w:r>
          </w:p>
        </w:tc>
      </w:tr>
      <w:tr w:rsidR="00000000" w14:paraId="295CEF78"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CE06CF" w14:textId="77777777" w:rsidR="00000000" w:rsidRDefault="00A03675">
            <w:pPr>
              <w:rPr>
                <w:rFonts w:ascii="Arial" w:eastAsia="Times New Roman" w:hAnsi="Arial" w:cs="Arial"/>
                <w:rtl/>
              </w:rPr>
            </w:pPr>
            <w:r>
              <w:rPr>
                <w:rFonts w:ascii="Arial" w:eastAsia="Times New Roman" w:hAnsi="Arial" w:cs="Arial"/>
                <w:rtl/>
              </w:rPr>
              <w:t>11. רשות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7D8D1" w14:textId="77777777" w:rsidR="00000000" w:rsidRDefault="00A03675">
            <w:pPr>
              <w:rPr>
                <w:rFonts w:ascii="Arial" w:eastAsia="Times New Roman" w:hAnsi="Arial" w:cs="Arial"/>
                <w:rtl/>
              </w:rPr>
            </w:pPr>
            <w:r>
              <w:rPr>
                <w:rFonts w:ascii="Arial" w:eastAsia="Times New Roman" w:hAnsi="Arial" w:cs="Arial"/>
                <w:rtl/>
              </w:rPr>
              <w:t>רע"</w:t>
            </w:r>
            <w:r>
              <w:rPr>
                <w:rFonts w:ascii="Arial" w:eastAsia="Times New Roman" w:hAnsi="Arial" w:cs="Arial"/>
                <w:rtl/>
              </w:rPr>
              <w:t>א</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58471" w14:textId="77777777" w:rsidR="00000000" w:rsidRDefault="00A03675">
            <w:pPr>
              <w:rPr>
                <w:rFonts w:ascii="Arial" w:eastAsia="Times New Roman" w:hAnsi="Arial" w:cs="Arial"/>
                <w:rtl/>
              </w:rPr>
            </w:pPr>
            <w:r>
              <w:rPr>
                <w:rFonts w:ascii="Arial" w:eastAsia="Times New Roman" w:hAnsi="Arial" w:cs="Arial"/>
                <w:rtl/>
              </w:rPr>
              <w:t>בקשת רשות ערעור לפי חוק למניעת אלימות במשפחה, התשנ"א-1991 (להלן – חוק למניעת אלימות במשפחה)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6DDEE" w14:textId="77777777" w:rsidR="00000000" w:rsidRDefault="00A03675">
            <w:pPr>
              <w:jc w:val="center"/>
              <w:rPr>
                <w:rFonts w:ascii="Arial" w:eastAsia="Times New Roman" w:hAnsi="Arial" w:cs="Arial"/>
                <w:rtl/>
              </w:rPr>
            </w:pPr>
            <w:r>
              <w:rPr>
                <w:rFonts w:ascii="Arial" w:eastAsia="Times New Roman" w:hAnsi="Arial" w:cs="Arial"/>
                <w:rtl/>
              </w:rPr>
              <w:t>3,000</w:t>
            </w:r>
          </w:p>
        </w:tc>
      </w:tr>
      <w:tr w:rsidR="00000000" w14:paraId="3FB849A6"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5B99BF" w14:textId="77777777" w:rsidR="00000000" w:rsidRDefault="00A03675">
            <w:pPr>
              <w:rPr>
                <w:rFonts w:ascii="Arial" w:eastAsia="Times New Roman" w:hAnsi="Arial" w:cs="Arial"/>
                <w:rtl/>
              </w:rPr>
            </w:pPr>
            <w:r>
              <w:rPr>
                <w:rFonts w:ascii="Arial" w:eastAsia="Times New Roman" w:hAnsi="Arial" w:cs="Arial"/>
                <w:rtl/>
              </w:rPr>
              <w:t>12. רשות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61557" w14:textId="77777777" w:rsidR="00000000" w:rsidRDefault="00A03675">
            <w:pPr>
              <w:rPr>
                <w:rFonts w:ascii="Arial" w:eastAsia="Times New Roman" w:hAnsi="Arial" w:cs="Arial"/>
                <w:rtl/>
              </w:rPr>
            </w:pPr>
            <w:r>
              <w:rPr>
                <w:rFonts w:ascii="Arial" w:eastAsia="Times New Roman" w:hAnsi="Arial" w:cs="Arial"/>
                <w:rtl/>
              </w:rPr>
              <w:t>רע"א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DAC9B" w14:textId="77777777" w:rsidR="00000000" w:rsidRDefault="00A03675">
            <w:pPr>
              <w:rPr>
                <w:rFonts w:ascii="Arial" w:eastAsia="Times New Roman" w:hAnsi="Arial" w:cs="Arial"/>
                <w:rtl/>
              </w:rPr>
            </w:pPr>
            <w:r>
              <w:rPr>
                <w:rFonts w:ascii="Arial" w:eastAsia="Times New Roman" w:hAnsi="Arial" w:cs="Arial"/>
                <w:rtl/>
              </w:rPr>
              <w:t>בקשת רשות ערעור לפי חוק מניעת הטרדה מאיימת, התשס"ב-2001 (להלן – חוק מניעת הטרדה מאיימת)</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395D8" w14:textId="77777777" w:rsidR="00000000" w:rsidRDefault="00A03675">
            <w:pPr>
              <w:jc w:val="center"/>
              <w:rPr>
                <w:rFonts w:ascii="Arial" w:eastAsia="Times New Roman" w:hAnsi="Arial" w:cs="Arial"/>
                <w:rtl/>
              </w:rPr>
            </w:pPr>
            <w:r>
              <w:rPr>
                <w:rFonts w:ascii="Arial" w:eastAsia="Times New Roman" w:hAnsi="Arial" w:cs="Arial"/>
                <w:rtl/>
              </w:rPr>
              <w:t>3,000</w:t>
            </w:r>
          </w:p>
        </w:tc>
      </w:tr>
      <w:tr w:rsidR="00000000" w14:paraId="63D207B2"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EE3867" w14:textId="77777777" w:rsidR="00000000" w:rsidRDefault="00A03675">
            <w:pPr>
              <w:rPr>
                <w:rFonts w:ascii="Arial" w:eastAsia="Times New Roman" w:hAnsi="Arial" w:cs="Arial"/>
                <w:rtl/>
              </w:rPr>
            </w:pPr>
            <w:r>
              <w:rPr>
                <w:rFonts w:ascii="Arial" w:eastAsia="Times New Roman" w:hAnsi="Arial" w:cs="Arial"/>
                <w:rtl/>
              </w:rPr>
              <w:t>13. רשות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68BC1" w14:textId="77777777" w:rsidR="00000000" w:rsidRDefault="00A03675">
            <w:pPr>
              <w:rPr>
                <w:rFonts w:ascii="Arial" w:eastAsia="Times New Roman" w:hAnsi="Arial" w:cs="Arial"/>
                <w:rtl/>
              </w:rPr>
            </w:pPr>
            <w:r>
              <w:rPr>
                <w:rFonts w:ascii="Arial" w:eastAsia="Times New Roman" w:hAnsi="Arial" w:cs="Arial"/>
                <w:rtl/>
              </w:rPr>
              <w:t>רע"א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C37C4" w14:textId="77777777" w:rsidR="00000000" w:rsidRDefault="00A03675">
            <w:pPr>
              <w:rPr>
                <w:rFonts w:ascii="Arial" w:eastAsia="Times New Roman" w:hAnsi="Arial" w:cs="Arial"/>
                <w:rtl/>
              </w:rPr>
            </w:pPr>
            <w:r>
              <w:rPr>
                <w:rFonts w:ascii="Arial" w:eastAsia="Times New Roman" w:hAnsi="Arial" w:cs="Arial"/>
                <w:rtl/>
              </w:rPr>
              <w:t>בקשת רשו</w:t>
            </w:r>
            <w:r>
              <w:rPr>
                <w:rFonts w:ascii="Arial" w:eastAsia="Times New Roman" w:hAnsi="Arial" w:cs="Arial"/>
                <w:rtl/>
              </w:rPr>
              <w:t>ת ערעור לפי חוק נכי המלחמה בנאצים, התשי"ד-1954 (להלן – חוק נכי המלחמה בנאצים) או לפי חוק נכי רדיפות הנאצים, התשי"ז-1957 (חוק נכי רדיפות הנאצים)</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42D13"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7B07FEB1"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7E10AF" w14:textId="77777777" w:rsidR="00000000" w:rsidRDefault="00A03675">
            <w:pPr>
              <w:rPr>
                <w:rFonts w:ascii="Arial" w:eastAsia="Times New Roman" w:hAnsi="Arial" w:cs="Arial"/>
                <w:rtl/>
              </w:rPr>
            </w:pPr>
            <w:r>
              <w:rPr>
                <w:rFonts w:ascii="Arial" w:eastAsia="Times New Roman" w:hAnsi="Arial" w:cs="Arial"/>
                <w:rtl/>
              </w:rPr>
              <w:t>14. רשות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2B4F4" w14:textId="77777777" w:rsidR="00000000" w:rsidRDefault="00A03675">
            <w:pPr>
              <w:rPr>
                <w:rFonts w:ascii="Arial" w:eastAsia="Times New Roman" w:hAnsi="Arial" w:cs="Arial"/>
                <w:rtl/>
              </w:rPr>
            </w:pPr>
            <w:r>
              <w:rPr>
                <w:rFonts w:ascii="Arial" w:eastAsia="Times New Roman" w:hAnsi="Arial" w:cs="Arial"/>
                <w:rtl/>
              </w:rPr>
              <w:t>רע"א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4FB5D" w14:textId="77777777" w:rsidR="00000000" w:rsidRDefault="00A03675">
            <w:pPr>
              <w:rPr>
                <w:rFonts w:ascii="Arial" w:eastAsia="Times New Roman" w:hAnsi="Arial" w:cs="Arial"/>
                <w:rtl/>
              </w:rPr>
            </w:pPr>
            <w:r>
              <w:rPr>
                <w:rFonts w:ascii="Arial" w:eastAsia="Times New Roman" w:hAnsi="Arial" w:cs="Arial"/>
                <w:rtl/>
              </w:rPr>
              <w:t>בקשת רשות ערעור על החלטה לפי סעיף 77 לחוק העונשין</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BE90A" w14:textId="77777777" w:rsidR="00000000" w:rsidRDefault="00A03675">
            <w:pPr>
              <w:jc w:val="center"/>
              <w:rPr>
                <w:rFonts w:ascii="Arial" w:eastAsia="Times New Roman" w:hAnsi="Arial" w:cs="Arial"/>
                <w:rtl/>
              </w:rPr>
            </w:pPr>
            <w:r>
              <w:rPr>
                <w:rFonts w:ascii="Arial" w:eastAsia="Times New Roman" w:hAnsi="Arial" w:cs="Arial"/>
                <w:rtl/>
              </w:rPr>
              <w:t>7,500</w:t>
            </w:r>
          </w:p>
        </w:tc>
      </w:tr>
      <w:tr w:rsidR="00000000" w14:paraId="1CA6E9D7"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C2D93D" w14:textId="77777777" w:rsidR="00000000" w:rsidRDefault="00A03675">
            <w:pPr>
              <w:rPr>
                <w:rFonts w:ascii="Arial" w:eastAsia="Times New Roman" w:hAnsi="Arial" w:cs="Arial"/>
                <w:rtl/>
              </w:rPr>
            </w:pPr>
            <w:r>
              <w:rPr>
                <w:rFonts w:ascii="Arial" w:eastAsia="Times New Roman" w:hAnsi="Arial" w:cs="Arial"/>
                <w:rtl/>
              </w:rPr>
              <w:t>15. רשות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4ECA0" w14:textId="77777777" w:rsidR="00000000" w:rsidRDefault="00A03675">
            <w:pPr>
              <w:rPr>
                <w:rFonts w:ascii="Arial" w:eastAsia="Times New Roman" w:hAnsi="Arial" w:cs="Arial"/>
                <w:rtl/>
              </w:rPr>
            </w:pPr>
            <w:r>
              <w:rPr>
                <w:rFonts w:ascii="Arial" w:eastAsia="Times New Roman" w:hAnsi="Arial" w:cs="Arial"/>
                <w:rtl/>
              </w:rPr>
              <w:t>רע"א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68C84" w14:textId="77777777" w:rsidR="00000000" w:rsidRDefault="00A03675">
            <w:pPr>
              <w:rPr>
                <w:rFonts w:ascii="Arial" w:eastAsia="Times New Roman" w:hAnsi="Arial" w:cs="Arial"/>
                <w:rtl/>
              </w:rPr>
            </w:pPr>
            <w:r>
              <w:rPr>
                <w:rFonts w:ascii="Arial" w:eastAsia="Times New Roman" w:hAnsi="Arial" w:cs="Arial"/>
                <w:rtl/>
              </w:rPr>
              <w:t>בקשת רשות ערעור על החלטה לפי חוק הסיוע המשפטי, התשל"ב-1972 (להלן – חוק הסיוע המשפטי)</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98E5A"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59562334"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659A19" w14:textId="77777777" w:rsidR="00000000" w:rsidRDefault="00A03675">
            <w:pPr>
              <w:rPr>
                <w:rFonts w:ascii="Arial" w:eastAsia="Times New Roman" w:hAnsi="Arial" w:cs="Arial"/>
                <w:rtl/>
              </w:rPr>
            </w:pPr>
            <w:r>
              <w:rPr>
                <w:rFonts w:ascii="Arial" w:eastAsia="Times New Roman" w:hAnsi="Arial" w:cs="Arial"/>
                <w:rtl/>
              </w:rPr>
              <w:t>16. בקשת רשות ערעור 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58561" w14:textId="77777777" w:rsidR="00000000" w:rsidRDefault="00A03675">
            <w:pPr>
              <w:rPr>
                <w:rFonts w:ascii="Arial" w:eastAsia="Times New Roman" w:hAnsi="Arial" w:cs="Arial"/>
                <w:rtl/>
              </w:rPr>
            </w:pPr>
            <w:r>
              <w:rPr>
                <w:rFonts w:ascii="Arial" w:eastAsia="Times New Roman" w:hAnsi="Arial" w:cs="Arial"/>
                <w:rtl/>
              </w:rPr>
              <w:t>בע"מ</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A9AFA" w14:textId="77777777" w:rsidR="00000000" w:rsidRDefault="00A03675">
            <w:pPr>
              <w:rPr>
                <w:rFonts w:ascii="Arial" w:eastAsia="Times New Roman" w:hAnsi="Arial" w:cs="Arial"/>
                <w:rtl/>
              </w:rPr>
            </w:pPr>
            <w:r>
              <w:rPr>
                <w:rFonts w:ascii="Arial" w:eastAsia="Times New Roman" w:hAnsi="Arial" w:cs="Arial"/>
                <w:rtl/>
              </w:rPr>
              <w:t>בקשת רשות ערעור משפחה – כללי</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84042" w14:textId="77777777" w:rsidR="00000000" w:rsidRDefault="00A03675">
            <w:pPr>
              <w:jc w:val="center"/>
              <w:rPr>
                <w:rFonts w:ascii="Arial" w:eastAsia="Times New Roman" w:hAnsi="Arial" w:cs="Arial"/>
                <w:rtl/>
              </w:rPr>
            </w:pPr>
            <w:r>
              <w:rPr>
                <w:rFonts w:ascii="Arial" w:eastAsia="Times New Roman" w:hAnsi="Arial" w:cs="Arial"/>
                <w:rtl/>
              </w:rPr>
              <w:t>15,000</w:t>
            </w:r>
          </w:p>
        </w:tc>
      </w:tr>
      <w:tr w:rsidR="00000000" w14:paraId="7A01848B"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916C36" w14:textId="77777777" w:rsidR="00000000" w:rsidRDefault="00A03675">
            <w:pPr>
              <w:rPr>
                <w:rFonts w:ascii="Arial" w:eastAsia="Times New Roman" w:hAnsi="Arial" w:cs="Arial"/>
                <w:rtl/>
              </w:rPr>
            </w:pPr>
            <w:r>
              <w:rPr>
                <w:rFonts w:ascii="Arial" w:eastAsia="Times New Roman" w:hAnsi="Arial" w:cs="Arial"/>
                <w:rtl/>
              </w:rPr>
              <w:lastRenderedPageBreak/>
              <w:t xml:space="preserve">17. בקשת רשות </w:t>
            </w:r>
            <w:r>
              <w:rPr>
                <w:rFonts w:ascii="Arial" w:eastAsia="Times New Roman" w:hAnsi="Arial" w:cs="Arial"/>
                <w:rtl/>
              </w:rPr>
              <w:t>ערעור 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14A27" w14:textId="77777777" w:rsidR="00000000" w:rsidRDefault="00A03675">
            <w:pPr>
              <w:rPr>
                <w:rFonts w:ascii="Arial" w:eastAsia="Times New Roman" w:hAnsi="Arial" w:cs="Arial"/>
                <w:rtl/>
              </w:rPr>
            </w:pPr>
            <w:r>
              <w:rPr>
                <w:rFonts w:ascii="Arial" w:eastAsia="Times New Roman" w:hAnsi="Arial" w:cs="Arial"/>
                <w:rtl/>
              </w:rPr>
              <w:t>בע"מ</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6A1A6" w14:textId="77777777" w:rsidR="00000000" w:rsidRDefault="00A03675">
            <w:pPr>
              <w:rPr>
                <w:rFonts w:ascii="Arial" w:eastAsia="Times New Roman" w:hAnsi="Arial" w:cs="Arial"/>
                <w:rtl/>
              </w:rPr>
            </w:pPr>
            <w:r>
              <w:rPr>
                <w:rFonts w:ascii="Arial" w:eastAsia="Times New Roman" w:hAnsi="Arial" w:cs="Arial"/>
                <w:rtl/>
              </w:rPr>
              <w:t>בקשת רשות ערעור לפי חוק אימוץ ילדים, התשמ"א-1981 (להלן – חוק אימוץ ילדים)</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40ADC"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73547FFA"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6B48B" w14:textId="77777777" w:rsidR="00000000" w:rsidRDefault="00A03675">
            <w:pPr>
              <w:rPr>
                <w:rFonts w:ascii="Arial" w:eastAsia="Times New Roman" w:hAnsi="Arial" w:cs="Arial"/>
                <w:rtl/>
              </w:rPr>
            </w:pPr>
            <w:r>
              <w:rPr>
                <w:rFonts w:ascii="Arial" w:eastAsia="Times New Roman" w:hAnsi="Arial" w:cs="Arial"/>
                <w:rtl/>
              </w:rPr>
              <w:t>18. בקשת רשות ערעור 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90FA3" w14:textId="77777777" w:rsidR="00000000" w:rsidRDefault="00A03675">
            <w:pPr>
              <w:rPr>
                <w:rFonts w:ascii="Arial" w:eastAsia="Times New Roman" w:hAnsi="Arial" w:cs="Arial"/>
                <w:rtl/>
              </w:rPr>
            </w:pPr>
            <w:r>
              <w:rPr>
                <w:rFonts w:ascii="Arial" w:eastAsia="Times New Roman" w:hAnsi="Arial" w:cs="Arial"/>
                <w:rtl/>
              </w:rPr>
              <w:t>בע"מ</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9C392" w14:textId="77777777" w:rsidR="00000000" w:rsidRDefault="00A03675">
            <w:pPr>
              <w:rPr>
                <w:rFonts w:ascii="Arial" w:eastAsia="Times New Roman" w:hAnsi="Arial" w:cs="Arial"/>
                <w:rtl/>
              </w:rPr>
            </w:pPr>
            <w:r>
              <w:rPr>
                <w:rFonts w:ascii="Arial" w:eastAsia="Times New Roman" w:hAnsi="Arial" w:cs="Arial"/>
                <w:rtl/>
              </w:rPr>
              <w:t>בקשת רשות ערעור על החלטה לפי חוק הנוער (טיפול והשגחה), התש"ך-1960 (להלן – חוק הנוער (טיפול והשגחה))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08C56"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69D9DBFD"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BE97A1" w14:textId="77777777" w:rsidR="00000000" w:rsidRDefault="00A03675">
            <w:pPr>
              <w:rPr>
                <w:rFonts w:ascii="Arial" w:eastAsia="Times New Roman" w:hAnsi="Arial" w:cs="Arial"/>
                <w:rtl/>
              </w:rPr>
            </w:pPr>
            <w:r>
              <w:rPr>
                <w:rFonts w:ascii="Arial" w:eastAsia="Times New Roman" w:hAnsi="Arial" w:cs="Arial"/>
                <w:rtl/>
              </w:rPr>
              <w:t>19. בקשת רשות ערעור 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BAE11" w14:textId="77777777" w:rsidR="00000000" w:rsidRDefault="00A03675">
            <w:pPr>
              <w:rPr>
                <w:rFonts w:ascii="Arial" w:eastAsia="Times New Roman" w:hAnsi="Arial" w:cs="Arial"/>
                <w:rtl/>
              </w:rPr>
            </w:pPr>
            <w:r>
              <w:rPr>
                <w:rFonts w:ascii="Arial" w:eastAsia="Times New Roman" w:hAnsi="Arial" w:cs="Arial"/>
                <w:rtl/>
              </w:rPr>
              <w:t>בע"מ</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18CF5" w14:textId="77777777" w:rsidR="00000000" w:rsidRDefault="00A03675">
            <w:pPr>
              <w:rPr>
                <w:rFonts w:ascii="Arial" w:eastAsia="Times New Roman" w:hAnsi="Arial" w:cs="Arial"/>
                <w:rtl/>
              </w:rPr>
            </w:pPr>
            <w:r>
              <w:rPr>
                <w:rFonts w:ascii="Arial" w:eastAsia="Times New Roman" w:hAnsi="Arial" w:cs="Arial"/>
                <w:rtl/>
              </w:rPr>
              <w:t>בקשת רשות ערעור משפחה בעניין משמורת או מזונות קטינים</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9511F" w14:textId="77777777" w:rsidR="00000000" w:rsidRDefault="00A03675">
            <w:pPr>
              <w:jc w:val="center"/>
              <w:rPr>
                <w:rFonts w:ascii="Arial" w:eastAsia="Times New Roman" w:hAnsi="Arial" w:cs="Arial"/>
                <w:rtl/>
              </w:rPr>
            </w:pPr>
            <w:r>
              <w:rPr>
                <w:rFonts w:ascii="Arial" w:eastAsia="Times New Roman" w:hAnsi="Arial" w:cs="Arial"/>
                <w:rtl/>
              </w:rPr>
              <w:t>3,000</w:t>
            </w:r>
          </w:p>
        </w:tc>
      </w:tr>
      <w:tr w:rsidR="00000000" w14:paraId="2B487031"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D96EEC" w14:textId="77777777" w:rsidR="00000000" w:rsidRDefault="00A03675">
            <w:pPr>
              <w:rPr>
                <w:rFonts w:ascii="Arial" w:eastAsia="Times New Roman" w:hAnsi="Arial" w:cs="Arial"/>
                <w:rtl/>
              </w:rPr>
            </w:pPr>
            <w:r>
              <w:rPr>
                <w:rFonts w:ascii="Arial" w:eastAsia="Times New Roman" w:hAnsi="Arial" w:cs="Arial"/>
                <w:rtl/>
              </w:rPr>
              <w:t>20. בקשת רשות ערעור 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130CB" w14:textId="77777777" w:rsidR="00000000" w:rsidRDefault="00A03675">
            <w:pPr>
              <w:rPr>
                <w:rFonts w:ascii="Arial" w:eastAsia="Times New Roman" w:hAnsi="Arial" w:cs="Arial"/>
                <w:rtl/>
              </w:rPr>
            </w:pPr>
            <w:r>
              <w:rPr>
                <w:rFonts w:ascii="Arial" w:eastAsia="Times New Roman" w:hAnsi="Arial" w:cs="Arial"/>
                <w:rtl/>
              </w:rPr>
              <w:t>בע"מ</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9CC84" w14:textId="77777777" w:rsidR="00000000" w:rsidRDefault="00A03675">
            <w:pPr>
              <w:rPr>
                <w:rFonts w:ascii="Arial" w:eastAsia="Times New Roman" w:hAnsi="Arial" w:cs="Arial"/>
                <w:rtl/>
              </w:rPr>
            </w:pPr>
            <w:r>
              <w:rPr>
                <w:rFonts w:ascii="Arial" w:eastAsia="Times New Roman" w:hAnsi="Arial" w:cs="Arial"/>
                <w:rtl/>
              </w:rPr>
              <w:t>בקשת רשות ערעור לפי חוק למניעת אלימות במשפחה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7A598" w14:textId="77777777" w:rsidR="00000000" w:rsidRDefault="00A03675">
            <w:pPr>
              <w:jc w:val="center"/>
              <w:rPr>
                <w:rFonts w:ascii="Arial" w:eastAsia="Times New Roman" w:hAnsi="Arial" w:cs="Arial"/>
                <w:rtl/>
              </w:rPr>
            </w:pPr>
            <w:r>
              <w:rPr>
                <w:rFonts w:ascii="Arial" w:eastAsia="Times New Roman" w:hAnsi="Arial" w:cs="Arial"/>
                <w:rtl/>
              </w:rPr>
              <w:t>3,000</w:t>
            </w:r>
          </w:p>
        </w:tc>
      </w:tr>
      <w:tr w:rsidR="00000000" w14:paraId="7B720F2D"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04D594" w14:textId="77777777" w:rsidR="00000000" w:rsidRDefault="00A03675">
            <w:pPr>
              <w:rPr>
                <w:rFonts w:ascii="Arial" w:eastAsia="Times New Roman" w:hAnsi="Arial" w:cs="Arial"/>
                <w:rtl/>
              </w:rPr>
            </w:pPr>
            <w:r>
              <w:rPr>
                <w:rFonts w:ascii="Arial" w:eastAsia="Times New Roman" w:hAnsi="Arial" w:cs="Arial"/>
                <w:rtl/>
              </w:rPr>
              <w:t>21. בקשת רשות ערעור 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25712" w14:textId="77777777" w:rsidR="00000000" w:rsidRDefault="00A03675">
            <w:pPr>
              <w:rPr>
                <w:rFonts w:ascii="Arial" w:eastAsia="Times New Roman" w:hAnsi="Arial" w:cs="Arial"/>
                <w:rtl/>
              </w:rPr>
            </w:pPr>
            <w:r>
              <w:rPr>
                <w:rFonts w:ascii="Arial" w:eastAsia="Times New Roman" w:hAnsi="Arial" w:cs="Arial"/>
                <w:rtl/>
              </w:rPr>
              <w:t>בע"מ</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3323F" w14:textId="77777777" w:rsidR="00000000" w:rsidRDefault="00A03675">
            <w:pPr>
              <w:rPr>
                <w:rFonts w:ascii="Arial" w:eastAsia="Times New Roman" w:hAnsi="Arial" w:cs="Arial"/>
                <w:rtl/>
              </w:rPr>
            </w:pPr>
            <w:r>
              <w:rPr>
                <w:rFonts w:ascii="Arial" w:eastAsia="Times New Roman" w:hAnsi="Arial" w:cs="Arial"/>
                <w:rtl/>
              </w:rPr>
              <w:t>בקשת רשות ערעור לפי חוק מניעת הטרדה מאיימת</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B5329" w14:textId="77777777" w:rsidR="00000000" w:rsidRDefault="00A03675">
            <w:pPr>
              <w:jc w:val="center"/>
              <w:rPr>
                <w:rFonts w:ascii="Arial" w:eastAsia="Times New Roman" w:hAnsi="Arial" w:cs="Arial"/>
                <w:rtl/>
              </w:rPr>
            </w:pPr>
            <w:r>
              <w:rPr>
                <w:rFonts w:ascii="Arial" w:eastAsia="Times New Roman" w:hAnsi="Arial" w:cs="Arial"/>
                <w:rtl/>
              </w:rPr>
              <w:t>3,000</w:t>
            </w:r>
          </w:p>
        </w:tc>
      </w:tr>
      <w:tr w:rsidR="00000000" w14:paraId="3E96997E"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BD35E5" w14:textId="77777777" w:rsidR="00000000" w:rsidRDefault="00A03675">
            <w:pPr>
              <w:rPr>
                <w:rFonts w:ascii="Arial" w:eastAsia="Times New Roman" w:hAnsi="Arial" w:cs="Arial"/>
                <w:rtl/>
              </w:rPr>
            </w:pPr>
            <w:r>
              <w:rPr>
                <w:rFonts w:ascii="Arial" w:eastAsia="Times New Roman" w:hAnsi="Arial" w:cs="Arial"/>
                <w:rtl/>
              </w:rPr>
              <w:t>2</w:t>
            </w:r>
            <w:r>
              <w:rPr>
                <w:rFonts w:ascii="Arial" w:eastAsia="Times New Roman" w:hAnsi="Arial" w:cs="Arial"/>
                <w:rtl/>
              </w:rPr>
              <w:t xml:space="preserve">2. ערעור עתירה </w:t>
            </w:r>
            <w:proofErr w:type="spellStart"/>
            <w:r>
              <w:rPr>
                <w:rFonts w:ascii="Arial" w:eastAsia="Times New Roman" w:hAnsi="Arial" w:cs="Arial"/>
                <w:rtl/>
              </w:rPr>
              <w:t>מינהלית</w:t>
            </w:r>
            <w:proofErr w:type="spellEnd"/>
            <w:r>
              <w:rPr>
                <w:rFonts w:ascii="Arial" w:eastAsia="Times New Roman" w:hAnsi="Arial" w:cs="Arial"/>
                <w:rtl/>
              </w:rPr>
              <w:t xml:space="preserve"> או תובענה </w:t>
            </w:r>
            <w:proofErr w:type="spellStart"/>
            <w:r>
              <w:rPr>
                <w:rFonts w:ascii="Arial" w:eastAsia="Times New Roman" w:hAnsi="Arial" w:cs="Arial"/>
                <w:rtl/>
              </w:rPr>
              <w:t>מינהלית</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2C97878" w14:textId="77777777" w:rsidR="00000000" w:rsidRDefault="00A03675">
            <w:pPr>
              <w:rPr>
                <w:rFonts w:ascii="Arial" w:eastAsia="Times New Roman" w:hAnsi="Arial" w:cs="Arial"/>
                <w:rtl/>
              </w:rPr>
            </w:pPr>
            <w:proofErr w:type="spellStart"/>
            <w:r>
              <w:rPr>
                <w:rFonts w:ascii="Arial" w:eastAsia="Times New Roman" w:hAnsi="Arial" w:cs="Arial"/>
                <w:rtl/>
              </w:rPr>
              <w:t>עע"מ</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61F6B1B" w14:textId="77777777" w:rsidR="00000000" w:rsidRDefault="00A03675">
            <w:pPr>
              <w:rPr>
                <w:rFonts w:ascii="Arial" w:eastAsia="Times New Roman" w:hAnsi="Arial" w:cs="Arial"/>
                <w:rtl/>
              </w:rPr>
            </w:pPr>
            <w:r>
              <w:rPr>
                <w:rFonts w:ascii="Arial" w:eastAsia="Times New Roman" w:hAnsi="Arial" w:cs="Arial"/>
                <w:rtl/>
              </w:rPr>
              <w:t xml:space="preserve">ערעור בעניין עתירה </w:t>
            </w:r>
            <w:proofErr w:type="spellStart"/>
            <w:r>
              <w:rPr>
                <w:rFonts w:ascii="Arial" w:eastAsia="Times New Roman" w:hAnsi="Arial" w:cs="Arial"/>
                <w:rtl/>
              </w:rPr>
              <w:t>מינהלית</w:t>
            </w:r>
            <w:proofErr w:type="spellEnd"/>
            <w:r>
              <w:rPr>
                <w:rFonts w:ascii="Arial" w:eastAsia="Times New Roman" w:hAnsi="Arial" w:cs="Arial"/>
                <w:rtl/>
              </w:rPr>
              <w:t xml:space="preserve"> או תובענה </w:t>
            </w:r>
            <w:proofErr w:type="spellStart"/>
            <w:r>
              <w:rPr>
                <w:rFonts w:ascii="Arial" w:eastAsia="Times New Roman" w:hAnsi="Arial" w:cs="Arial"/>
                <w:rtl/>
              </w:rPr>
              <w:t>מינהלית</w:t>
            </w:r>
            <w:proofErr w:type="spellEnd"/>
            <w:r>
              <w:rPr>
                <w:rFonts w:ascii="Arial" w:eastAsia="Times New Roman" w:hAnsi="Arial" w:cs="Arial"/>
                <w:rtl/>
              </w:rPr>
              <w:t xml:space="preserve"> – כללי</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CF102" w14:textId="77777777" w:rsidR="00000000" w:rsidRDefault="00A03675">
            <w:pPr>
              <w:jc w:val="center"/>
              <w:rPr>
                <w:rFonts w:ascii="Arial" w:eastAsia="Times New Roman" w:hAnsi="Arial" w:cs="Arial"/>
                <w:rtl/>
              </w:rPr>
            </w:pPr>
            <w:r>
              <w:rPr>
                <w:rFonts w:ascii="Arial" w:eastAsia="Times New Roman" w:hAnsi="Arial" w:cs="Arial"/>
                <w:rtl/>
              </w:rPr>
              <w:t>30,000</w:t>
            </w:r>
          </w:p>
        </w:tc>
      </w:tr>
      <w:tr w:rsidR="00000000" w14:paraId="6D49BACD"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8B405B" w14:textId="77777777" w:rsidR="00000000" w:rsidRDefault="00A03675">
            <w:pPr>
              <w:rPr>
                <w:rFonts w:ascii="Arial" w:eastAsia="Times New Roman" w:hAnsi="Arial" w:cs="Arial"/>
                <w:rtl/>
              </w:rPr>
            </w:pPr>
            <w:r>
              <w:rPr>
                <w:rFonts w:ascii="Arial" w:eastAsia="Times New Roman" w:hAnsi="Arial" w:cs="Arial"/>
                <w:rtl/>
              </w:rPr>
              <w:t xml:space="preserve">23. ערעור עתירה </w:t>
            </w:r>
            <w:proofErr w:type="spellStart"/>
            <w:r>
              <w:rPr>
                <w:rFonts w:ascii="Arial" w:eastAsia="Times New Roman" w:hAnsi="Arial" w:cs="Arial"/>
                <w:rtl/>
              </w:rPr>
              <w:t>מינהלית</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330A4C6" w14:textId="77777777" w:rsidR="00000000" w:rsidRDefault="00A03675">
            <w:pPr>
              <w:rPr>
                <w:rFonts w:ascii="Arial" w:eastAsia="Times New Roman" w:hAnsi="Arial" w:cs="Arial"/>
                <w:rtl/>
              </w:rPr>
            </w:pPr>
            <w:proofErr w:type="spellStart"/>
            <w:r>
              <w:rPr>
                <w:rFonts w:ascii="Arial" w:eastAsia="Times New Roman" w:hAnsi="Arial" w:cs="Arial"/>
                <w:rtl/>
              </w:rPr>
              <w:t>עע"מ</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C2DFEDF" w14:textId="77777777" w:rsidR="00000000" w:rsidRDefault="00A03675">
            <w:pPr>
              <w:rPr>
                <w:rFonts w:ascii="Arial" w:eastAsia="Times New Roman" w:hAnsi="Arial" w:cs="Arial"/>
                <w:rtl/>
              </w:rPr>
            </w:pPr>
            <w:r>
              <w:rPr>
                <w:rFonts w:ascii="Arial" w:eastAsia="Times New Roman" w:hAnsi="Arial" w:cs="Arial"/>
                <w:rtl/>
              </w:rPr>
              <w:t xml:space="preserve">ערעור בעניין עתירה </w:t>
            </w:r>
            <w:proofErr w:type="spellStart"/>
            <w:r>
              <w:rPr>
                <w:rFonts w:ascii="Arial" w:eastAsia="Times New Roman" w:hAnsi="Arial" w:cs="Arial"/>
                <w:rtl/>
              </w:rPr>
              <w:t>מינהלית</w:t>
            </w:r>
            <w:proofErr w:type="spellEnd"/>
            <w:r>
              <w:rPr>
                <w:rFonts w:ascii="Arial" w:eastAsia="Times New Roman" w:hAnsi="Arial" w:cs="Arial"/>
                <w:rtl/>
              </w:rPr>
              <w:t xml:space="preserve"> לפי פרט 2 לתוספת הראשונה לחוק בתי משפט לעניינים </w:t>
            </w:r>
            <w:proofErr w:type="spellStart"/>
            <w:r>
              <w:rPr>
                <w:rFonts w:ascii="Arial" w:eastAsia="Times New Roman" w:hAnsi="Arial" w:cs="Arial"/>
                <w:rtl/>
              </w:rPr>
              <w:t>מינהליים</w:t>
            </w:r>
            <w:proofErr w:type="spellEnd"/>
            <w:r>
              <w:rPr>
                <w:rFonts w:ascii="Arial" w:eastAsia="Times New Roman" w:hAnsi="Arial" w:cs="Arial"/>
                <w:rtl/>
              </w:rPr>
              <w:t>, התש"ס-2000 (להלן – חוק בתי משפט לעני</w:t>
            </w:r>
            <w:r>
              <w:rPr>
                <w:rFonts w:ascii="Arial" w:eastAsia="Times New Roman" w:hAnsi="Arial" w:cs="Arial"/>
                <w:rtl/>
              </w:rPr>
              <w:t xml:space="preserve">ינים </w:t>
            </w:r>
            <w:proofErr w:type="spellStart"/>
            <w:r>
              <w:rPr>
                <w:rFonts w:ascii="Arial" w:eastAsia="Times New Roman" w:hAnsi="Arial" w:cs="Arial"/>
                <w:rtl/>
              </w:rPr>
              <w:t>מינהליים</w:t>
            </w:r>
            <w:proofErr w:type="spellEnd"/>
            <w:r>
              <w:rPr>
                <w:rFonts w:ascii="Arial" w:eastAsia="Times New Roman" w:hAnsi="Arial" w:cs="Arial"/>
                <w:rt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77AAB" w14:textId="77777777" w:rsidR="00000000" w:rsidRDefault="00A03675">
            <w:pPr>
              <w:jc w:val="center"/>
              <w:rPr>
                <w:rFonts w:ascii="Arial" w:eastAsia="Times New Roman" w:hAnsi="Arial" w:cs="Arial"/>
                <w:rtl/>
              </w:rPr>
            </w:pPr>
            <w:r>
              <w:rPr>
                <w:rFonts w:ascii="Arial" w:eastAsia="Times New Roman" w:hAnsi="Arial" w:cs="Arial"/>
                <w:rtl/>
              </w:rPr>
              <w:t>15,000</w:t>
            </w:r>
          </w:p>
        </w:tc>
      </w:tr>
      <w:tr w:rsidR="00000000" w14:paraId="137CE661"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902BA8" w14:textId="77777777" w:rsidR="00000000" w:rsidRDefault="00A03675">
            <w:pPr>
              <w:rPr>
                <w:rFonts w:ascii="Arial" w:eastAsia="Times New Roman" w:hAnsi="Arial" w:cs="Arial"/>
                <w:rtl/>
              </w:rPr>
            </w:pPr>
            <w:r>
              <w:rPr>
                <w:rFonts w:ascii="Arial" w:eastAsia="Times New Roman" w:hAnsi="Arial" w:cs="Arial"/>
                <w:rtl/>
              </w:rPr>
              <w:t xml:space="preserve">24. ערעור עתירה </w:t>
            </w:r>
            <w:proofErr w:type="spellStart"/>
            <w:r>
              <w:rPr>
                <w:rFonts w:ascii="Arial" w:eastAsia="Times New Roman" w:hAnsi="Arial" w:cs="Arial"/>
                <w:rtl/>
              </w:rPr>
              <w:t>מינהלית</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5E79622" w14:textId="77777777" w:rsidR="00000000" w:rsidRDefault="00A03675">
            <w:pPr>
              <w:rPr>
                <w:rFonts w:ascii="Arial" w:eastAsia="Times New Roman" w:hAnsi="Arial" w:cs="Arial"/>
                <w:rtl/>
              </w:rPr>
            </w:pPr>
            <w:proofErr w:type="spellStart"/>
            <w:r>
              <w:rPr>
                <w:rFonts w:ascii="Arial" w:eastAsia="Times New Roman" w:hAnsi="Arial" w:cs="Arial"/>
                <w:rtl/>
              </w:rPr>
              <w:t>עע"מ</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07788D7" w14:textId="77777777" w:rsidR="00000000" w:rsidRDefault="00A03675">
            <w:pPr>
              <w:rPr>
                <w:rFonts w:ascii="Arial" w:eastAsia="Times New Roman" w:hAnsi="Arial" w:cs="Arial"/>
                <w:rtl/>
              </w:rPr>
            </w:pPr>
            <w:r>
              <w:rPr>
                <w:rFonts w:ascii="Arial" w:eastAsia="Times New Roman" w:hAnsi="Arial" w:cs="Arial"/>
                <w:rtl/>
              </w:rPr>
              <w:t xml:space="preserve">ערעור בעניין עתירה </w:t>
            </w:r>
            <w:proofErr w:type="spellStart"/>
            <w:r>
              <w:rPr>
                <w:rFonts w:ascii="Arial" w:eastAsia="Times New Roman" w:hAnsi="Arial" w:cs="Arial"/>
                <w:rtl/>
              </w:rPr>
              <w:t>מינהלית</w:t>
            </w:r>
            <w:proofErr w:type="spellEnd"/>
            <w:r>
              <w:rPr>
                <w:rFonts w:ascii="Arial" w:eastAsia="Times New Roman" w:hAnsi="Arial" w:cs="Arial"/>
                <w:rtl/>
              </w:rPr>
              <w:t xml:space="preserve"> לפי פרט 12 לתוספת הראשונה לחוק בתי משפט לעניינים </w:t>
            </w:r>
            <w:proofErr w:type="spellStart"/>
            <w:r>
              <w:rPr>
                <w:rFonts w:ascii="Arial" w:eastAsia="Times New Roman" w:hAnsi="Arial" w:cs="Arial"/>
                <w:rtl/>
              </w:rPr>
              <w:t>מינהליים</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4C98EED" w14:textId="77777777" w:rsidR="00000000" w:rsidRDefault="00A03675">
            <w:pPr>
              <w:jc w:val="center"/>
              <w:rPr>
                <w:rFonts w:ascii="Arial" w:eastAsia="Times New Roman" w:hAnsi="Arial" w:cs="Arial"/>
                <w:rtl/>
              </w:rPr>
            </w:pPr>
            <w:r>
              <w:rPr>
                <w:rFonts w:ascii="Arial" w:eastAsia="Times New Roman" w:hAnsi="Arial" w:cs="Arial"/>
                <w:rtl/>
              </w:rPr>
              <w:t>10,000</w:t>
            </w:r>
          </w:p>
        </w:tc>
      </w:tr>
      <w:tr w:rsidR="00000000" w14:paraId="3800BC21"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9EC745" w14:textId="77777777" w:rsidR="00000000" w:rsidRDefault="00A03675">
            <w:pPr>
              <w:rPr>
                <w:rFonts w:ascii="Arial" w:eastAsia="Times New Roman" w:hAnsi="Arial" w:cs="Arial"/>
                <w:rtl/>
              </w:rPr>
            </w:pPr>
            <w:r>
              <w:rPr>
                <w:rFonts w:ascii="Arial" w:eastAsia="Times New Roman" w:hAnsi="Arial" w:cs="Arial"/>
                <w:rtl/>
              </w:rPr>
              <w:t xml:space="preserve">25. ערעור עתירה </w:t>
            </w:r>
            <w:proofErr w:type="spellStart"/>
            <w:r>
              <w:rPr>
                <w:rFonts w:ascii="Arial" w:eastAsia="Times New Roman" w:hAnsi="Arial" w:cs="Arial"/>
                <w:rtl/>
              </w:rPr>
              <w:t>מינהלית</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B4F661B" w14:textId="77777777" w:rsidR="00000000" w:rsidRDefault="00A03675">
            <w:pPr>
              <w:rPr>
                <w:rFonts w:ascii="Arial" w:eastAsia="Times New Roman" w:hAnsi="Arial" w:cs="Arial"/>
                <w:rtl/>
              </w:rPr>
            </w:pPr>
            <w:proofErr w:type="spellStart"/>
            <w:r>
              <w:rPr>
                <w:rFonts w:ascii="Arial" w:eastAsia="Times New Roman" w:hAnsi="Arial" w:cs="Arial"/>
                <w:rtl/>
              </w:rPr>
              <w:t>עע"מ</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00CCA96" w14:textId="77777777" w:rsidR="00000000" w:rsidRDefault="00A03675">
            <w:pPr>
              <w:rPr>
                <w:rFonts w:ascii="Arial" w:eastAsia="Times New Roman" w:hAnsi="Arial" w:cs="Arial"/>
                <w:rtl/>
              </w:rPr>
            </w:pPr>
            <w:r>
              <w:rPr>
                <w:rFonts w:ascii="Arial" w:eastAsia="Times New Roman" w:hAnsi="Arial" w:cs="Arial"/>
                <w:rtl/>
              </w:rPr>
              <w:t xml:space="preserve">ערעור בעניין עתירה </w:t>
            </w:r>
            <w:proofErr w:type="spellStart"/>
            <w:r>
              <w:rPr>
                <w:rFonts w:ascii="Arial" w:eastAsia="Times New Roman" w:hAnsi="Arial" w:cs="Arial"/>
                <w:rtl/>
              </w:rPr>
              <w:t>מינהלית</w:t>
            </w:r>
            <w:proofErr w:type="spellEnd"/>
            <w:r>
              <w:rPr>
                <w:rFonts w:ascii="Arial" w:eastAsia="Times New Roman" w:hAnsi="Arial" w:cs="Arial"/>
                <w:rtl/>
              </w:rPr>
              <w:t xml:space="preserve"> שעניינה דיור ציבורי לפי פרט 13 לתוספת הראשונה לחוק בתי משפט לעניינים </w:t>
            </w:r>
            <w:proofErr w:type="spellStart"/>
            <w:r>
              <w:rPr>
                <w:rFonts w:ascii="Arial" w:eastAsia="Times New Roman" w:hAnsi="Arial" w:cs="Arial"/>
                <w:rtl/>
              </w:rPr>
              <w:t>מינהליים</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5C4BFDA" w14:textId="77777777" w:rsidR="00000000" w:rsidRDefault="00A03675">
            <w:pPr>
              <w:jc w:val="center"/>
              <w:rPr>
                <w:rFonts w:ascii="Arial" w:eastAsia="Times New Roman" w:hAnsi="Arial" w:cs="Arial"/>
                <w:rtl/>
              </w:rPr>
            </w:pPr>
            <w:r>
              <w:rPr>
                <w:rFonts w:ascii="Arial" w:eastAsia="Times New Roman" w:hAnsi="Arial" w:cs="Arial"/>
                <w:rtl/>
              </w:rPr>
              <w:t>3,000</w:t>
            </w:r>
          </w:p>
        </w:tc>
      </w:tr>
      <w:tr w:rsidR="00000000" w14:paraId="25A23A2A"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3DFEBB" w14:textId="77777777" w:rsidR="00000000" w:rsidRDefault="00A03675">
            <w:pPr>
              <w:rPr>
                <w:rFonts w:ascii="Arial" w:eastAsia="Times New Roman" w:hAnsi="Arial" w:cs="Arial"/>
                <w:rtl/>
              </w:rPr>
            </w:pPr>
            <w:r>
              <w:rPr>
                <w:rFonts w:ascii="Arial" w:eastAsia="Times New Roman" w:hAnsi="Arial" w:cs="Arial"/>
                <w:rtl/>
              </w:rPr>
              <w:t xml:space="preserve">26. ערעור עתירה </w:t>
            </w:r>
            <w:proofErr w:type="spellStart"/>
            <w:r>
              <w:rPr>
                <w:rFonts w:ascii="Arial" w:eastAsia="Times New Roman" w:hAnsi="Arial" w:cs="Arial"/>
                <w:rtl/>
              </w:rPr>
              <w:t>מינהלית</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861FD03" w14:textId="77777777" w:rsidR="00000000" w:rsidRDefault="00A03675">
            <w:pPr>
              <w:rPr>
                <w:rFonts w:ascii="Arial" w:eastAsia="Times New Roman" w:hAnsi="Arial" w:cs="Arial"/>
                <w:rtl/>
              </w:rPr>
            </w:pPr>
            <w:proofErr w:type="spellStart"/>
            <w:r>
              <w:rPr>
                <w:rFonts w:ascii="Arial" w:eastAsia="Times New Roman" w:hAnsi="Arial" w:cs="Arial"/>
                <w:rtl/>
              </w:rPr>
              <w:t>עע"מ</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23434F4" w14:textId="77777777" w:rsidR="00000000" w:rsidRDefault="00A03675">
            <w:pPr>
              <w:rPr>
                <w:rFonts w:ascii="Arial" w:eastAsia="Times New Roman" w:hAnsi="Arial" w:cs="Arial"/>
                <w:rtl/>
              </w:rPr>
            </w:pPr>
            <w:r>
              <w:rPr>
                <w:rFonts w:ascii="Arial" w:eastAsia="Times New Roman" w:hAnsi="Arial" w:cs="Arial"/>
                <w:rtl/>
              </w:rPr>
              <w:t>ערעור על החלטת פסלות לפי סעיף 77א לחוק בתי המשפט</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05ED0" w14:textId="77777777" w:rsidR="00000000" w:rsidRDefault="00A03675">
            <w:pPr>
              <w:jc w:val="center"/>
              <w:rPr>
                <w:rFonts w:ascii="Arial" w:eastAsia="Times New Roman" w:hAnsi="Arial" w:cs="Arial"/>
                <w:rtl/>
              </w:rPr>
            </w:pPr>
            <w:r>
              <w:rPr>
                <w:rFonts w:ascii="Arial" w:eastAsia="Times New Roman" w:hAnsi="Arial" w:cs="Arial"/>
                <w:rtl/>
              </w:rPr>
              <w:t>15,000</w:t>
            </w:r>
          </w:p>
        </w:tc>
      </w:tr>
      <w:tr w:rsidR="00000000" w14:paraId="2A1143EE"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9E269C" w14:textId="77777777" w:rsidR="00000000" w:rsidRDefault="00A03675">
            <w:pPr>
              <w:rPr>
                <w:rFonts w:ascii="Arial" w:eastAsia="Times New Roman" w:hAnsi="Arial" w:cs="Arial"/>
                <w:rtl/>
              </w:rPr>
            </w:pPr>
            <w:r>
              <w:rPr>
                <w:rFonts w:ascii="Arial" w:eastAsia="Times New Roman" w:hAnsi="Arial" w:cs="Arial"/>
                <w:rtl/>
              </w:rPr>
              <w:t xml:space="preserve">27. בקשת רשות </w:t>
            </w:r>
            <w:proofErr w:type="spellStart"/>
            <w:r>
              <w:rPr>
                <w:rFonts w:ascii="Arial" w:eastAsia="Times New Roman" w:hAnsi="Arial" w:cs="Arial"/>
                <w:rtl/>
              </w:rPr>
              <w:t>מינהלי</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D3C2834" w14:textId="77777777" w:rsidR="00000000" w:rsidRDefault="00A03675">
            <w:pPr>
              <w:rPr>
                <w:rFonts w:ascii="Arial" w:eastAsia="Times New Roman" w:hAnsi="Arial" w:cs="Arial"/>
                <w:rtl/>
              </w:rPr>
            </w:pPr>
            <w:r>
              <w:rPr>
                <w:rFonts w:ascii="Arial" w:eastAsia="Times New Roman" w:hAnsi="Arial" w:cs="Arial"/>
                <w:rtl/>
              </w:rPr>
              <w:t>בר"מ</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F448E" w14:textId="77777777" w:rsidR="00000000" w:rsidRDefault="00A03675">
            <w:pPr>
              <w:rPr>
                <w:rFonts w:ascii="Arial" w:eastAsia="Times New Roman" w:hAnsi="Arial" w:cs="Arial"/>
                <w:rtl/>
              </w:rPr>
            </w:pPr>
            <w:r>
              <w:rPr>
                <w:rFonts w:ascii="Arial" w:eastAsia="Times New Roman" w:hAnsi="Arial" w:cs="Arial"/>
                <w:rtl/>
              </w:rPr>
              <w:t xml:space="preserve">בקשת רשות ערעור </w:t>
            </w:r>
            <w:proofErr w:type="spellStart"/>
            <w:r>
              <w:rPr>
                <w:rFonts w:ascii="Arial" w:eastAsia="Times New Roman" w:hAnsi="Arial" w:cs="Arial"/>
                <w:rtl/>
              </w:rPr>
              <w:t>מינהלי</w:t>
            </w:r>
            <w:proofErr w:type="spellEnd"/>
            <w:r>
              <w:rPr>
                <w:rFonts w:ascii="Arial" w:eastAsia="Times New Roman" w:hAnsi="Arial" w:cs="Arial"/>
                <w:rtl/>
              </w:rPr>
              <w:t xml:space="preserve"> – כללי</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5EA7A" w14:textId="77777777" w:rsidR="00000000" w:rsidRDefault="00A03675">
            <w:pPr>
              <w:jc w:val="center"/>
              <w:rPr>
                <w:rFonts w:ascii="Arial" w:eastAsia="Times New Roman" w:hAnsi="Arial" w:cs="Arial"/>
                <w:rtl/>
              </w:rPr>
            </w:pPr>
            <w:r>
              <w:rPr>
                <w:rFonts w:ascii="Arial" w:eastAsia="Times New Roman" w:hAnsi="Arial" w:cs="Arial"/>
                <w:rtl/>
              </w:rPr>
              <w:t>15</w:t>
            </w:r>
            <w:r>
              <w:rPr>
                <w:rFonts w:ascii="Arial" w:eastAsia="Times New Roman" w:hAnsi="Arial" w:cs="Arial"/>
                <w:rtl/>
              </w:rPr>
              <w:t>,000</w:t>
            </w:r>
          </w:p>
        </w:tc>
      </w:tr>
      <w:tr w:rsidR="00000000" w14:paraId="2F35E651"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67D3CE" w14:textId="77777777" w:rsidR="00000000" w:rsidRDefault="00A03675">
            <w:pPr>
              <w:rPr>
                <w:rFonts w:ascii="Arial" w:eastAsia="Times New Roman" w:hAnsi="Arial" w:cs="Arial"/>
                <w:rtl/>
              </w:rPr>
            </w:pPr>
            <w:r>
              <w:rPr>
                <w:rFonts w:ascii="Arial" w:eastAsia="Times New Roman" w:hAnsi="Arial" w:cs="Arial"/>
                <w:rtl/>
              </w:rPr>
              <w:t xml:space="preserve">28. בקשת רשות </w:t>
            </w:r>
            <w:proofErr w:type="spellStart"/>
            <w:r>
              <w:rPr>
                <w:rFonts w:ascii="Arial" w:eastAsia="Times New Roman" w:hAnsi="Arial" w:cs="Arial"/>
                <w:rtl/>
              </w:rPr>
              <w:t>מינהלי</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1357793" w14:textId="77777777" w:rsidR="00000000" w:rsidRDefault="00A03675">
            <w:pPr>
              <w:rPr>
                <w:rFonts w:ascii="Arial" w:eastAsia="Times New Roman" w:hAnsi="Arial" w:cs="Arial"/>
                <w:rtl/>
              </w:rPr>
            </w:pPr>
            <w:r>
              <w:rPr>
                <w:rFonts w:ascii="Arial" w:eastAsia="Times New Roman" w:hAnsi="Arial" w:cs="Arial"/>
                <w:rtl/>
              </w:rPr>
              <w:t>בר"מ</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9386A" w14:textId="77777777" w:rsidR="00000000" w:rsidRDefault="00A03675">
            <w:pPr>
              <w:rPr>
                <w:rFonts w:ascii="Arial" w:eastAsia="Times New Roman" w:hAnsi="Arial" w:cs="Arial"/>
                <w:rtl/>
              </w:rPr>
            </w:pPr>
            <w:r>
              <w:rPr>
                <w:rFonts w:ascii="Arial" w:eastAsia="Times New Roman" w:hAnsi="Arial" w:cs="Arial"/>
                <w:rtl/>
              </w:rPr>
              <w:t xml:space="preserve">בקשת רשות ערעור </w:t>
            </w:r>
            <w:proofErr w:type="spellStart"/>
            <w:r>
              <w:rPr>
                <w:rFonts w:ascii="Arial" w:eastAsia="Times New Roman" w:hAnsi="Arial" w:cs="Arial"/>
                <w:rtl/>
              </w:rPr>
              <w:t>מינהלי</w:t>
            </w:r>
            <w:proofErr w:type="spellEnd"/>
            <w:r>
              <w:rPr>
                <w:rFonts w:ascii="Arial" w:eastAsia="Times New Roman" w:hAnsi="Arial" w:cs="Arial"/>
                <w:rtl/>
              </w:rPr>
              <w:t xml:space="preserve"> על החלטת בית משפט לעניינים </w:t>
            </w:r>
            <w:proofErr w:type="spellStart"/>
            <w:r>
              <w:rPr>
                <w:rFonts w:ascii="Arial" w:eastAsia="Times New Roman" w:hAnsi="Arial" w:cs="Arial"/>
                <w:rtl/>
              </w:rPr>
              <w:t>מינהליים</w:t>
            </w:r>
            <w:proofErr w:type="spellEnd"/>
            <w:r>
              <w:rPr>
                <w:rFonts w:ascii="Arial" w:eastAsia="Times New Roman" w:hAnsi="Arial" w:cs="Arial"/>
                <w:rtl/>
              </w:rPr>
              <w:t xml:space="preserve"> בערעור על החלטת בית הדין </w:t>
            </w:r>
            <w:proofErr w:type="spellStart"/>
            <w:r>
              <w:rPr>
                <w:rFonts w:ascii="Arial" w:eastAsia="Times New Roman" w:hAnsi="Arial" w:cs="Arial"/>
                <w:rtl/>
              </w:rPr>
              <w:t>לעררים</w:t>
            </w:r>
            <w:proofErr w:type="spellEnd"/>
            <w:r>
              <w:rPr>
                <w:rFonts w:ascii="Arial" w:eastAsia="Times New Roman" w:hAnsi="Arial" w:cs="Arial"/>
                <w:rtl/>
              </w:rPr>
              <w:t xml:space="preserve"> לפי חוק הכניסה לישראל, התשי"ב-</w:t>
            </w:r>
            <w:r>
              <w:rPr>
                <w:rFonts w:ascii="Arial" w:eastAsia="Times New Roman" w:hAnsi="Arial" w:cs="Arial"/>
                <w:rtl/>
              </w:rPr>
              <w:lastRenderedPageBreak/>
              <w:t>1952 (להלן – חוק הכניסה לישראל)</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617A5" w14:textId="77777777" w:rsidR="00000000" w:rsidRDefault="00A03675">
            <w:pPr>
              <w:jc w:val="center"/>
              <w:rPr>
                <w:rFonts w:ascii="Arial" w:eastAsia="Times New Roman" w:hAnsi="Arial" w:cs="Arial"/>
                <w:rtl/>
              </w:rPr>
            </w:pPr>
            <w:r>
              <w:rPr>
                <w:rFonts w:ascii="Arial" w:eastAsia="Times New Roman" w:hAnsi="Arial" w:cs="Arial"/>
                <w:rtl/>
              </w:rPr>
              <w:lastRenderedPageBreak/>
              <w:t>5,000</w:t>
            </w:r>
          </w:p>
        </w:tc>
      </w:tr>
      <w:tr w:rsidR="00000000" w14:paraId="4C715BBC"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16EF1" w14:textId="77777777" w:rsidR="00000000" w:rsidRDefault="00A03675">
            <w:pPr>
              <w:rPr>
                <w:rFonts w:ascii="Arial" w:eastAsia="Times New Roman" w:hAnsi="Arial" w:cs="Arial"/>
                <w:rtl/>
              </w:rPr>
            </w:pPr>
            <w:r>
              <w:rPr>
                <w:rFonts w:ascii="Arial" w:eastAsia="Times New Roman" w:hAnsi="Arial" w:cs="Arial"/>
                <w:rtl/>
              </w:rPr>
              <w:t xml:space="preserve">29. בקשת רשות </w:t>
            </w:r>
            <w:proofErr w:type="spellStart"/>
            <w:r>
              <w:rPr>
                <w:rFonts w:ascii="Arial" w:eastAsia="Times New Roman" w:hAnsi="Arial" w:cs="Arial"/>
                <w:rtl/>
              </w:rPr>
              <w:t>מינהלי</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A99F243" w14:textId="77777777" w:rsidR="00000000" w:rsidRDefault="00A03675">
            <w:pPr>
              <w:rPr>
                <w:rFonts w:ascii="Arial" w:eastAsia="Times New Roman" w:hAnsi="Arial" w:cs="Arial"/>
                <w:rtl/>
              </w:rPr>
            </w:pPr>
            <w:r>
              <w:rPr>
                <w:rFonts w:ascii="Arial" w:eastAsia="Times New Roman" w:hAnsi="Arial" w:cs="Arial"/>
                <w:rtl/>
              </w:rPr>
              <w:t>בר"מ</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FBE99" w14:textId="77777777" w:rsidR="00000000" w:rsidRDefault="00A03675">
            <w:pPr>
              <w:rPr>
                <w:rFonts w:ascii="Arial" w:eastAsia="Times New Roman" w:hAnsi="Arial" w:cs="Arial"/>
                <w:rtl/>
              </w:rPr>
            </w:pPr>
            <w:r>
              <w:rPr>
                <w:rFonts w:ascii="Arial" w:eastAsia="Times New Roman" w:hAnsi="Arial" w:cs="Arial"/>
                <w:rtl/>
              </w:rPr>
              <w:t>בק</w:t>
            </w:r>
            <w:r>
              <w:rPr>
                <w:rFonts w:ascii="Arial" w:eastAsia="Times New Roman" w:hAnsi="Arial" w:cs="Arial"/>
                <w:rtl/>
              </w:rPr>
              <w:t xml:space="preserve">שת רשות ערעור </w:t>
            </w:r>
            <w:proofErr w:type="spellStart"/>
            <w:r>
              <w:rPr>
                <w:rFonts w:ascii="Arial" w:eastAsia="Times New Roman" w:hAnsi="Arial" w:cs="Arial"/>
                <w:rtl/>
              </w:rPr>
              <w:t>מינהלי</w:t>
            </w:r>
            <w:proofErr w:type="spellEnd"/>
            <w:r>
              <w:rPr>
                <w:rFonts w:ascii="Arial" w:eastAsia="Times New Roman" w:hAnsi="Arial" w:cs="Arial"/>
                <w:rtl/>
              </w:rPr>
              <w:t xml:space="preserve"> על החלטת בית משפט לעניינים </w:t>
            </w:r>
            <w:proofErr w:type="spellStart"/>
            <w:r>
              <w:rPr>
                <w:rFonts w:ascii="Arial" w:eastAsia="Times New Roman" w:hAnsi="Arial" w:cs="Arial"/>
                <w:rtl/>
              </w:rPr>
              <w:t>מינהליים</w:t>
            </w:r>
            <w:proofErr w:type="spellEnd"/>
            <w:r>
              <w:rPr>
                <w:rFonts w:ascii="Arial" w:eastAsia="Times New Roman" w:hAnsi="Arial" w:cs="Arial"/>
                <w:rtl/>
              </w:rPr>
              <w:t xml:space="preserve"> בערעור על החלטת בית הדין לביקורת משמורת לפי חוק הכניסה לישראל או לפי חוק למניעת הסתננות (עבירות ושיפוט), התשי"ד-1954 (להלן – חוק למניעת הסתננות (עבירות ושיפוט))</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FA748"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6320A08A"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D90866" w14:textId="77777777" w:rsidR="00000000" w:rsidRDefault="00A03675">
            <w:pPr>
              <w:rPr>
                <w:rFonts w:ascii="Arial" w:eastAsia="Times New Roman" w:hAnsi="Arial" w:cs="Arial"/>
                <w:rtl/>
              </w:rPr>
            </w:pPr>
            <w:r>
              <w:rPr>
                <w:rFonts w:ascii="Arial" w:eastAsia="Times New Roman" w:hAnsi="Arial" w:cs="Arial"/>
                <w:rtl/>
              </w:rPr>
              <w:t>30. ערעור רשם</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40760" w14:textId="77777777" w:rsidR="00000000" w:rsidRDefault="00A03675">
            <w:pPr>
              <w:rPr>
                <w:rFonts w:ascii="Arial" w:eastAsia="Times New Roman" w:hAnsi="Arial" w:cs="Arial"/>
                <w:rtl/>
              </w:rPr>
            </w:pPr>
            <w:proofErr w:type="spellStart"/>
            <w:r>
              <w:rPr>
                <w:rFonts w:ascii="Arial" w:eastAsia="Times New Roman" w:hAnsi="Arial" w:cs="Arial"/>
                <w:rtl/>
              </w:rPr>
              <w:t>ע"ר</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93BAAF2" w14:textId="77777777" w:rsidR="00000000" w:rsidRDefault="00A03675">
            <w:pPr>
              <w:rPr>
                <w:rFonts w:ascii="Arial" w:eastAsia="Times New Roman" w:hAnsi="Arial" w:cs="Arial"/>
                <w:rtl/>
              </w:rPr>
            </w:pPr>
            <w:r>
              <w:rPr>
                <w:rFonts w:ascii="Arial" w:eastAsia="Times New Roman" w:hAnsi="Arial" w:cs="Arial"/>
                <w:rtl/>
              </w:rPr>
              <w:t>ערעור על פסק ד</w:t>
            </w:r>
            <w:r>
              <w:rPr>
                <w:rFonts w:ascii="Arial" w:eastAsia="Times New Roman" w:hAnsi="Arial" w:cs="Arial"/>
                <w:rtl/>
              </w:rPr>
              <w:t>ין של רשם בית המשפט העליון</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9BAD0" w14:textId="77777777" w:rsidR="00000000" w:rsidRDefault="00A03675">
            <w:pPr>
              <w:jc w:val="center"/>
              <w:rPr>
                <w:rFonts w:ascii="Arial" w:eastAsia="Times New Roman" w:hAnsi="Arial" w:cs="Arial"/>
                <w:rtl/>
              </w:rPr>
            </w:pPr>
            <w:r>
              <w:rPr>
                <w:rFonts w:ascii="Arial" w:eastAsia="Times New Roman" w:hAnsi="Arial" w:cs="Arial"/>
                <w:rtl/>
              </w:rPr>
              <w:t>10,000</w:t>
            </w:r>
          </w:p>
        </w:tc>
      </w:tr>
      <w:tr w:rsidR="00000000" w14:paraId="0FBC0FFD" w14:textId="77777777">
        <w:trPr>
          <w:divId w:val="11504421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BBCC4F" w14:textId="77777777" w:rsidR="00000000" w:rsidRDefault="00A03675">
            <w:pPr>
              <w:rPr>
                <w:rFonts w:ascii="Arial" w:eastAsia="Times New Roman" w:hAnsi="Arial" w:cs="Arial"/>
                <w:rtl/>
              </w:rPr>
            </w:pPr>
            <w:r>
              <w:rPr>
                <w:rFonts w:ascii="Arial" w:eastAsia="Times New Roman" w:hAnsi="Arial" w:cs="Arial"/>
                <w:rtl/>
              </w:rPr>
              <w:t>31. ערעור רשם</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9EE68" w14:textId="77777777" w:rsidR="00000000" w:rsidRDefault="00A03675">
            <w:pPr>
              <w:rPr>
                <w:rFonts w:ascii="Arial" w:eastAsia="Times New Roman" w:hAnsi="Arial" w:cs="Arial"/>
                <w:rtl/>
              </w:rPr>
            </w:pPr>
            <w:proofErr w:type="spellStart"/>
            <w:r>
              <w:rPr>
                <w:rFonts w:ascii="Arial" w:eastAsia="Times New Roman" w:hAnsi="Arial" w:cs="Arial"/>
                <w:rtl/>
              </w:rPr>
              <w:t>ע"ר</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C5BE16C" w14:textId="77777777" w:rsidR="00000000" w:rsidRDefault="00A03675">
            <w:pPr>
              <w:rPr>
                <w:rFonts w:ascii="Arial" w:eastAsia="Times New Roman" w:hAnsi="Arial" w:cs="Arial"/>
                <w:rtl/>
              </w:rPr>
            </w:pPr>
            <w:r>
              <w:rPr>
                <w:rFonts w:ascii="Arial" w:eastAsia="Times New Roman" w:hAnsi="Arial" w:cs="Arial"/>
                <w:rtl/>
              </w:rPr>
              <w:t>ערעור על החלטה אחרת של רשם בית המשפט העליון</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3DDAE" w14:textId="77777777" w:rsidR="00000000" w:rsidRDefault="00A03675">
            <w:pPr>
              <w:jc w:val="center"/>
              <w:rPr>
                <w:rFonts w:ascii="Arial" w:eastAsia="Times New Roman" w:hAnsi="Arial" w:cs="Arial"/>
                <w:rtl/>
              </w:rPr>
            </w:pPr>
            <w:r>
              <w:rPr>
                <w:rFonts w:ascii="Arial" w:eastAsia="Times New Roman" w:hAnsi="Arial" w:cs="Arial"/>
                <w:rtl/>
              </w:rPr>
              <w:t>פטור</w:t>
            </w:r>
          </w:p>
        </w:tc>
      </w:tr>
    </w:tbl>
    <w:p w14:paraId="3CBE2418" w14:textId="77777777" w:rsidR="00000000" w:rsidRDefault="00A03675">
      <w:pPr>
        <w:divId w:val="1972439857"/>
        <w:rPr>
          <w:rFonts w:ascii="Arial" w:eastAsia="Times New Roman" w:hAnsi="Arial" w:cs="Arial"/>
          <w:rtl/>
        </w:rPr>
      </w:pPr>
      <w:r>
        <w:rPr>
          <w:rFonts w:ascii="Arial" w:eastAsia="Times New Roman" w:hAnsi="Arial" w:cs="Arial"/>
          <w:rtl/>
        </w:rPr>
        <w:t>בית המשפט המחוזי</w:t>
      </w:r>
    </w:p>
    <w:tbl>
      <w:tblPr>
        <w:bidiVisual/>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4"/>
        <w:gridCol w:w="1409"/>
        <w:gridCol w:w="4167"/>
        <w:gridCol w:w="1884"/>
      </w:tblGrid>
      <w:tr w:rsidR="00000000" w14:paraId="54B2910D" w14:textId="77777777">
        <w:trPr>
          <w:divId w:val="1972439857"/>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7B759F" w14:textId="77777777" w:rsidR="00000000" w:rsidRDefault="00A03675">
            <w:pPr>
              <w:jc w:val="center"/>
              <w:rPr>
                <w:rFonts w:ascii="Arial" w:eastAsia="Times New Roman" w:hAnsi="Arial" w:cs="Arial"/>
                <w:b/>
                <w:bCs/>
                <w:rtl/>
              </w:rPr>
            </w:pPr>
            <w:r>
              <w:rPr>
                <w:rFonts w:ascii="Arial" w:eastAsia="Times New Roman" w:hAnsi="Arial" w:cs="Arial"/>
                <w:b/>
                <w:bCs/>
                <w:rtl/>
              </w:rPr>
              <w:t>סוג הליך</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C4AD9" w14:textId="77777777" w:rsidR="00000000" w:rsidRDefault="00A03675">
            <w:pPr>
              <w:jc w:val="center"/>
              <w:rPr>
                <w:rFonts w:ascii="Arial" w:eastAsia="Times New Roman" w:hAnsi="Arial" w:cs="Arial"/>
                <w:b/>
                <w:bCs/>
                <w:rtl/>
              </w:rPr>
            </w:pPr>
            <w:r>
              <w:rPr>
                <w:rFonts w:ascii="Arial" w:eastAsia="Times New Roman" w:hAnsi="Arial" w:cs="Arial"/>
                <w:b/>
                <w:bCs/>
                <w:rtl/>
              </w:rPr>
              <w:t>סוג תיק</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04ADD" w14:textId="77777777" w:rsidR="00000000" w:rsidRDefault="00A03675">
            <w:pPr>
              <w:jc w:val="center"/>
              <w:rPr>
                <w:rFonts w:ascii="Arial" w:eastAsia="Times New Roman" w:hAnsi="Arial" w:cs="Arial"/>
                <w:b/>
                <w:bCs/>
                <w:rtl/>
              </w:rPr>
            </w:pPr>
            <w:r>
              <w:rPr>
                <w:rFonts w:ascii="Arial" w:eastAsia="Times New Roman" w:hAnsi="Arial" w:cs="Arial"/>
                <w:b/>
                <w:bCs/>
                <w:rtl/>
              </w:rPr>
              <w:t>סוג עניין</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4C692" w14:textId="77777777" w:rsidR="00000000" w:rsidRDefault="00A03675">
            <w:pPr>
              <w:jc w:val="center"/>
              <w:rPr>
                <w:rFonts w:ascii="Arial" w:eastAsia="Times New Roman" w:hAnsi="Arial" w:cs="Arial"/>
                <w:b/>
                <w:bCs/>
                <w:rtl/>
              </w:rPr>
            </w:pPr>
            <w:r>
              <w:rPr>
                <w:rFonts w:ascii="Arial" w:eastAsia="Times New Roman" w:hAnsi="Arial" w:cs="Arial"/>
                <w:b/>
                <w:bCs/>
                <w:rtl/>
              </w:rPr>
              <w:t>סכום ערובה</w:t>
            </w:r>
          </w:p>
        </w:tc>
      </w:tr>
      <w:tr w:rsidR="00000000" w14:paraId="75AE6D0E" w14:textId="77777777">
        <w:trPr>
          <w:divId w:val="1972439857"/>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61737A89" w14:textId="77777777" w:rsidR="00000000" w:rsidRDefault="00A03675">
            <w:pPr>
              <w:rPr>
                <w:rFonts w:ascii="Arial" w:eastAsia="Times New Roman" w:hAnsi="Arial" w:cs="Arial"/>
                <w:rtl/>
              </w:rPr>
            </w:pPr>
            <w:r>
              <w:rPr>
                <w:rFonts w:ascii="Arial" w:eastAsia="Times New Roman" w:hAnsi="Arial" w:cs="Arial"/>
                <w:rtl/>
              </w:rPr>
              <w:t>32. ערעור אזרחי</w:t>
            </w:r>
          </w:p>
        </w:tc>
        <w:tc>
          <w:tcPr>
            <w:tcW w:w="750" w:type="pct"/>
            <w:tcBorders>
              <w:top w:val="outset" w:sz="6" w:space="0" w:color="auto"/>
              <w:left w:val="outset" w:sz="6" w:space="0" w:color="auto"/>
              <w:bottom w:val="outset" w:sz="6" w:space="0" w:color="auto"/>
              <w:right w:val="outset" w:sz="6" w:space="0" w:color="auto"/>
            </w:tcBorders>
            <w:vAlign w:val="center"/>
            <w:hideMark/>
          </w:tcPr>
          <w:p w14:paraId="2630B94E" w14:textId="77777777" w:rsidR="00000000" w:rsidRDefault="00A03675">
            <w:pPr>
              <w:rPr>
                <w:rFonts w:ascii="Arial" w:eastAsia="Times New Roman" w:hAnsi="Arial" w:cs="Arial"/>
                <w:rtl/>
              </w:rPr>
            </w:pPr>
            <w:r>
              <w:rPr>
                <w:rFonts w:ascii="Arial" w:eastAsia="Times New Roman" w:hAnsi="Arial" w:cs="Arial"/>
                <w:rtl/>
              </w:rPr>
              <w:t>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1AF84" w14:textId="77777777" w:rsidR="00000000" w:rsidRDefault="00A03675">
            <w:pPr>
              <w:rPr>
                <w:rFonts w:ascii="Arial" w:eastAsia="Times New Roman" w:hAnsi="Arial" w:cs="Arial"/>
                <w:rtl/>
              </w:rPr>
            </w:pPr>
            <w:r>
              <w:rPr>
                <w:rFonts w:ascii="Arial" w:eastAsia="Times New Roman" w:hAnsi="Arial" w:cs="Arial"/>
                <w:rtl/>
              </w:rPr>
              <w:t>ערעור הנדון לפני הרכב על החלטת בית בית משפט השלום</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0F72E0D" w14:textId="77777777" w:rsidR="00000000" w:rsidRDefault="00A03675">
            <w:pPr>
              <w:jc w:val="center"/>
              <w:rPr>
                <w:rFonts w:ascii="Arial" w:eastAsia="Times New Roman" w:hAnsi="Arial" w:cs="Arial"/>
                <w:rtl/>
              </w:rPr>
            </w:pPr>
            <w:r>
              <w:rPr>
                <w:rFonts w:ascii="Arial" w:eastAsia="Times New Roman" w:hAnsi="Arial" w:cs="Arial"/>
                <w:rtl/>
              </w:rPr>
              <w:t>20,000</w:t>
            </w:r>
          </w:p>
        </w:tc>
      </w:tr>
      <w:tr w:rsidR="00000000" w14:paraId="1E53E260"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AA51A" w14:textId="77777777" w:rsidR="00000000" w:rsidRDefault="00A03675">
            <w:pPr>
              <w:rPr>
                <w:rFonts w:ascii="Arial" w:eastAsia="Times New Roman" w:hAnsi="Arial" w:cs="Arial"/>
                <w:rtl/>
              </w:rPr>
            </w:pPr>
            <w:r>
              <w:rPr>
                <w:rFonts w:ascii="Arial" w:eastAsia="Times New Roman" w:hAnsi="Arial" w:cs="Arial"/>
                <w:rtl/>
              </w:rPr>
              <w:t>33.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CA964" w14:textId="77777777" w:rsidR="00000000" w:rsidRDefault="00A03675">
            <w:pPr>
              <w:rPr>
                <w:rFonts w:ascii="Arial" w:eastAsia="Times New Roman" w:hAnsi="Arial" w:cs="Arial"/>
                <w:rtl/>
              </w:rPr>
            </w:pPr>
            <w:r>
              <w:rPr>
                <w:rFonts w:ascii="Arial" w:eastAsia="Times New Roman" w:hAnsi="Arial" w:cs="Arial"/>
                <w:rtl/>
              </w:rPr>
              <w:t>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B3E17" w14:textId="77777777" w:rsidR="00000000" w:rsidRDefault="00A03675">
            <w:pPr>
              <w:rPr>
                <w:rFonts w:ascii="Arial" w:eastAsia="Times New Roman" w:hAnsi="Arial" w:cs="Arial"/>
                <w:rtl/>
              </w:rPr>
            </w:pPr>
            <w:r>
              <w:rPr>
                <w:rFonts w:ascii="Arial" w:eastAsia="Times New Roman" w:hAnsi="Arial" w:cs="Arial"/>
                <w:rtl/>
              </w:rPr>
              <w:t>ערעור הנדון לפני דן יחיד על החלטת בית משפט השלום</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9CD41" w14:textId="77777777" w:rsidR="00000000" w:rsidRDefault="00A03675">
            <w:pPr>
              <w:jc w:val="center"/>
              <w:rPr>
                <w:rFonts w:ascii="Arial" w:eastAsia="Times New Roman" w:hAnsi="Arial" w:cs="Arial"/>
                <w:rtl/>
              </w:rPr>
            </w:pPr>
            <w:r>
              <w:rPr>
                <w:rFonts w:ascii="Arial" w:eastAsia="Times New Roman" w:hAnsi="Arial" w:cs="Arial"/>
                <w:rtl/>
              </w:rPr>
              <w:t>15,000</w:t>
            </w:r>
          </w:p>
        </w:tc>
      </w:tr>
      <w:tr w:rsidR="00000000" w14:paraId="6271A4EF"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0335A" w14:textId="77777777" w:rsidR="00000000" w:rsidRDefault="00A03675">
            <w:pPr>
              <w:rPr>
                <w:rFonts w:ascii="Arial" w:eastAsia="Times New Roman" w:hAnsi="Arial" w:cs="Arial"/>
                <w:rtl/>
              </w:rPr>
            </w:pPr>
            <w:r>
              <w:rPr>
                <w:rFonts w:ascii="Arial" w:eastAsia="Times New Roman" w:hAnsi="Arial" w:cs="Arial"/>
                <w:rtl/>
              </w:rPr>
              <w:t>34.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EB931" w14:textId="77777777" w:rsidR="00000000" w:rsidRDefault="00A03675">
            <w:pPr>
              <w:rPr>
                <w:rFonts w:ascii="Arial" w:eastAsia="Times New Roman" w:hAnsi="Arial" w:cs="Arial"/>
                <w:rtl/>
              </w:rPr>
            </w:pPr>
            <w:r>
              <w:rPr>
                <w:rFonts w:ascii="Arial" w:eastAsia="Times New Roman" w:hAnsi="Arial" w:cs="Arial"/>
                <w:rtl/>
              </w:rPr>
              <w:t>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3812A" w14:textId="77777777" w:rsidR="00000000" w:rsidRDefault="00A03675">
            <w:pPr>
              <w:rPr>
                <w:rFonts w:ascii="Arial" w:eastAsia="Times New Roman" w:hAnsi="Arial" w:cs="Arial"/>
                <w:rtl/>
              </w:rPr>
            </w:pPr>
            <w:r>
              <w:rPr>
                <w:rFonts w:ascii="Arial" w:eastAsia="Times New Roman" w:hAnsi="Arial" w:cs="Arial"/>
                <w:rtl/>
              </w:rPr>
              <w:t>ערעור על החלטה לפי סעיף 49 לחוק בתי המשפט</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F0577" w14:textId="77777777" w:rsidR="00000000" w:rsidRDefault="00A03675">
            <w:pPr>
              <w:jc w:val="center"/>
              <w:rPr>
                <w:rFonts w:ascii="Arial" w:eastAsia="Times New Roman" w:hAnsi="Arial" w:cs="Arial"/>
                <w:rtl/>
              </w:rPr>
            </w:pPr>
            <w:r>
              <w:rPr>
                <w:rFonts w:ascii="Arial" w:eastAsia="Times New Roman" w:hAnsi="Arial" w:cs="Arial"/>
                <w:rtl/>
              </w:rPr>
              <w:t>7,500</w:t>
            </w:r>
          </w:p>
        </w:tc>
      </w:tr>
      <w:tr w:rsidR="00000000" w14:paraId="23E22B02"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144A8" w14:textId="77777777" w:rsidR="00000000" w:rsidRDefault="00A03675">
            <w:pPr>
              <w:rPr>
                <w:rFonts w:ascii="Arial" w:eastAsia="Times New Roman" w:hAnsi="Arial" w:cs="Arial"/>
                <w:rtl/>
              </w:rPr>
            </w:pPr>
            <w:r>
              <w:rPr>
                <w:rFonts w:ascii="Arial" w:eastAsia="Times New Roman" w:hAnsi="Arial" w:cs="Arial"/>
                <w:rtl/>
              </w:rPr>
              <w:t>35.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3C715" w14:textId="77777777" w:rsidR="00000000" w:rsidRDefault="00A03675">
            <w:pPr>
              <w:rPr>
                <w:rFonts w:ascii="Arial" w:eastAsia="Times New Roman" w:hAnsi="Arial" w:cs="Arial"/>
                <w:rtl/>
              </w:rPr>
            </w:pPr>
            <w:r>
              <w:rPr>
                <w:rFonts w:ascii="Arial" w:eastAsia="Times New Roman" w:hAnsi="Arial" w:cs="Arial"/>
                <w:rtl/>
              </w:rPr>
              <w:t>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9599B" w14:textId="77777777" w:rsidR="00000000" w:rsidRDefault="00A03675">
            <w:pPr>
              <w:rPr>
                <w:rFonts w:ascii="Arial" w:eastAsia="Times New Roman" w:hAnsi="Arial" w:cs="Arial"/>
                <w:rtl/>
              </w:rPr>
            </w:pPr>
            <w:r>
              <w:rPr>
                <w:rFonts w:ascii="Arial" w:eastAsia="Times New Roman" w:hAnsi="Arial" w:cs="Arial"/>
                <w:rtl/>
              </w:rPr>
              <w:t xml:space="preserve">ערעור על החלטה לפי סעיף 77 לחוק </w:t>
            </w:r>
            <w:r>
              <w:rPr>
                <w:rFonts w:ascii="Arial" w:eastAsia="Times New Roman" w:hAnsi="Arial" w:cs="Arial"/>
                <w:rtl/>
              </w:rPr>
              <w:t>העונשין</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F5525" w14:textId="77777777" w:rsidR="00000000" w:rsidRDefault="00A03675">
            <w:pPr>
              <w:jc w:val="center"/>
              <w:rPr>
                <w:rFonts w:ascii="Arial" w:eastAsia="Times New Roman" w:hAnsi="Arial" w:cs="Arial"/>
                <w:rtl/>
              </w:rPr>
            </w:pPr>
            <w:r>
              <w:rPr>
                <w:rFonts w:ascii="Arial" w:eastAsia="Times New Roman" w:hAnsi="Arial" w:cs="Arial"/>
                <w:rtl/>
              </w:rPr>
              <w:t>7,500</w:t>
            </w:r>
          </w:p>
        </w:tc>
      </w:tr>
      <w:tr w:rsidR="00000000" w14:paraId="5CFCC3CA"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8B8E7" w14:textId="77777777" w:rsidR="00000000" w:rsidRDefault="00A03675">
            <w:pPr>
              <w:rPr>
                <w:rFonts w:ascii="Arial" w:eastAsia="Times New Roman" w:hAnsi="Arial" w:cs="Arial"/>
                <w:rtl/>
              </w:rPr>
            </w:pPr>
            <w:r>
              <w:rPr>
                <w:rFonts w:ascii="Arial" w:eastAsia="Times New Roman" w:hAnsi="Arial" w:cs="Arial"/>
                <w:rtl/>
              </w:rPr>
              <w:t>36.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A5335" w14:textId="77777777" w:rsidR="00000000" w:rsidRDefault="00A03675">
            <w:pPr>
              <w:rPr>
                <w:rFonts w:ascii="Arial" w:eastAsia="Times New Roman" w:hAnsi="Arial" w:cs="Arial"/>
                <w:rtl/>
              </w:rPr>
            </w:pPr>
            <w:r>
              <w:rPr>
                <w:rFonts w:ascii="Arial" w:eastAsia="Times New Roman" w:hAnsi="Arial" w:cs="Arial"/>
                <w:rtl/>
              </w:rPr>
              <w:t>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6D132" w14:textId="77777777" w:rsidR="00000000" w:rsidRDefault="00A03675">
            <w:pPr>
              <w:rPr>
                <w:rFonts w:ascii="Arial" w:eastAsia="Times New Roman" w:hAnsi="Arial" w:cs="Arial"/>
                <w:rtl/>
              </w:rPr>
            </w:pPr>
            <w:r>
              <w:rPr>
                <w:rFonts w:ascii="Arial" w:eastAsia="Times New Roman" w:hAnsi="Arial" w:cs="Arial"/>
                <w:rtl/>
              </w:rPr>
              <w:t>ערעור על החלטה לפי חוק למניעת אלימות במשפחה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46D2A"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1B4C2B1E"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F00CEC" w14:textId="77777777" w:rsidR="00000000" w:rsidRDefault="00A03675">
            <w:pPr>
              <w:rPr>
                <w:rFonts w:ascii="Arial" w:eastAsia="Times New Roman" w:hAnsi="Arial" w:cs="Arial"/>
                <w:rtl/>
              </w:rPr>
            </w:pPr>
            <w:r>
              <w:rPr>
                <w:rFonts w:ascii="Arial" w:eastAsia="Times New Roman" w:hAnsi="Arial" w:cs="Arial"/>
                <w:rtl/>
              </w:rPr>
              <w:t>37.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CB331" w14:textId="77777777" w:rsidR="00000000" w:rsidRDefault="00A03675">
            <w:pPr>
              <w:rPr>
                <w:rFonts w:ascii="Arial" w:eastAsia="Times New Roman" w:hAnsi="Arial" w:cs="Arial"/>
                <w:rtl/>
              </w:rPr>
            </w:pPr>
            <w:r>
              <w:rPr>
                <w:rFonts w:ascii="Arial" w:eastAsia="Times New Roman" w:hAnsi="Arial" w:cs="Arial"/>
                <w:rtl/>
              </w:rPr>
              <w:t>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3497F" w14:textId="77777777" w:rsidR="00000000" w:rsidRDefault="00A03675">
            <w:pPr>
              <w:rPr>
                <w:rFonts w:ascii="Arial" w:eastAsia="Times New Roman" w:hAnsi="Arial" w:cs="Arial"/>
                <w:rtl/>
              </w:rPr>
            </w:pPr>
            <w:r>
              <w:rPr>
                <w:rFonts w:ascii="Arial" w:eastAsia="Times New Roman" w:hAnsi="Arial" w:cs="Arial"/>
                <w:rtl/>
              </w:rPr>
              <w:t>ערעור על החלטה לפי חוק מניעת הטרדה מאיימת</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78026"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123BAD77"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1ED44C" w14:textId="77777777" w:rsidR="00000000" w:rsidRDefault="00A03675">
            <w:pPr>
              <w:rPr>
                <w:rFonts w:ascii="Arial" w:eastAsia="Times New Roman" w:hAnsi="Arial" w:cs="Arial"/>
                <w:rtl/>
              </w:rPr>
            </w:pPr>
            <w:r>
              <w:rPr>
                <w:rFonts w:ascii="Arial" w:eastAsia="Times New Roman" w:hAnsi="Arial" w:cs="Arial"/>
                <w:rtl/>
              </w:rPr>
              <w:t>38.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33C81" w14:textId="77777777" w:rsidR="00000000" w:rsidRDefault="00A03675">
            <w:pPr>
              <w:rPr>
                <w:rFonts w:ascii="Arial" w:eastAsia="Times New Roman" w:hAnsi="Arial" w:cs="Arial"/>
                <w:rtl/>
              </w:rPr>
            </w:pPr>
            <w:r>
              <w:rPr>
                <w:rFonts w:ascii="Arial" w:eastAsia="Times New Roman" w:hAnsi="Arial" w:cs="Arial"/>
                <w:rtl/>
              </w:rPr>
              <w:t>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4F2FD" w14:textId="77777777" w:rsidR="00000000" w:rsidRDefault="00A03675">
            <w:pPr>
              <w:rPr>
                <w:rFonts w:ascii="Arial" w:eastAsia="Times New Roman" w:hAnsi="Arial" w:cs="Arial"/>
                <w:rtl/>
              </w:rPr>
            </w:pPr>
            <w:r>
              <w:rPr>
                <w:rFonts w:ascii="Arial" w:eastAsia="Times New Roman" w:hAnsi="Arial" w:cs="Arial"/>
                <w:rtl/>
              </w:rPr>
              <w:t>ערעור על החלטה לפי חוק הנוער (טיפול והשגחה)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A8A63"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6B1A96F6"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7A7C3C" w14:textId="77777777" w:rsidR="00000000" w:rsidRDefault="00A03675">
            <w:pPr>
              <w:rPr>
                <w:rFonts w:ascii="Arial" w:eastAsia="Times New Roman" w:hAnsi="Arial" w:cs="Arial"/>
                <w:rtl/>
              </w:rPr>
            </w:pPr>
            <w:r>
              <w:rPr>
                <w:rFonts w:ascii="Arial" w:eastAsia="Times New Roman" w:hAnsi="Arial" w:cs="Arial"/>
                <w:rtl/>
              </w:rPr>
              <w:t>39.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CC0A4" w14:textId="77777777" w:rsidR="00000000" w:rsidRDefault="00A03675">
            <w:pPr>
              <w:rPr>
                <w:rFonts w:ascii="Arial" w:eastAsia="Times New Roman" w:hAnsi="Arial" w:cs="Arial"/>
                <w:rtl/>
              </w:rPr>
            </w:pPr>
            <w:r>
              <w:rPr>
                <w:rFonts w:ascii="Arial" w:eastAsia="Times New Roman" w:hAnsi="Arial" w:cs="Arial"/>
                <w:rtl/>
              </w:rPr>
              <w:t>ע"ו</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75248" w14:textId="77777777" w:rsidR="00000000" w:rsidRDefault="00A03675">
            <w:pPr>
              <w:rPr>
                <w:rFonts w:ascii="Arial" w:eastAsia="Times New Roman" w:hAnsi="Arial" w:cs="Arial"/>
                <w:rtl/>
              </w:rPr>
            </w:pPr>
            <w:r>
              <w:rPr>
                <w:rFonts w:ascii="Arial" w:eastAsia="Times New Roman" w:hAnsi="Arial" w:cs="Arial"/>
                <w:rtl/>
              </w:rPr>
              <w:t xml:space="preserve">ערעור לפי חוק משפחות חיילים שנספו במערכה (תגמולים ושיקום) או לפי חוק הנכים (תגמולים </w:t>
            </w:r>
            <w:r>
              <w:rPr>
                <w:rFonts w:ascii="Arial" w:eastAsia="Times New Roman" w:hAnsi="Arial" w:cs="Arial"/>
                <w:rtl/>
              </w:rPr>
              <w:lastRenderedPageBreak/>
              <w:t>ושיקום)</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C73FD" w14:textId="77777777" w:rsidR="00000000" w:rsidRDefault="00A03675">
            <w:pPr>
              <w:jc w:val="center"/>
              <w:rPr>
                <w:rFonts w:ascii="Arial" w:eastAsia="Times New Roman" w:hAnsi="Arial" w:cs="Arial"/>
                <w:rtl/>
              </w:rPr>
            </w:pPr>
            <w:r>
              <w:rPr>
                <w:rFonts w:ascii="Arial" w:eastAsia="Times New Roman" w:hAnsi="Arial" w:cs="Arial"/>
                <w:rtl/>
              </w:rPr>
              <w:lastRenderedPageBreak/>
              <w:t>פטור</w:t>
            </w:r>
          </w:p>
        </w:tc>
      </w:tr>
      <w:tr w:rsidR="00000000" w14:paraId="2944826A"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1E447D" w14:textId="77777777" w:rsidR="00000000" w:rsidRDefault="00A03675">
            <w:pPr>
              <w:rPr>
                <w:rFonts w:ascii="Arial" w:eastAsia="Times New Roman" w:hAnsi="Arial" w:cs="Arial"/>
                <w:rtl/>
              </w:rPr>
            </w:pPr>
            <w:r>
              <w:rPr>
                <w:rFonts w:ascii="Arial" w:eastAsia="Times New Roman" w:hAnsi="Arial" w:cs="Arial"/>
                <w:rtl/>
              </w:rPr>
              <w:t>40.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6699F" w14:textId="77777777" w:rsidR="00000000" w:rsidRDefault="00A03675">
            <w:pPr>
              <w:rPr>
                <w:rFonts w:ascii="Arial" w:eastAsia="Times New Roman" w:hAnsi="Arial" w:cs="Arial"/>
                <w:rtl/>
              </w:rPr>
            </w:pPr>
            <w:r>
              <w:rPr>
                <w:rFonts w:ascii="Arial" w:eastAsia="Times New Roman" w:hAnsi="Arial" w:cs="Arial"/>
                <w:rtl/>
              </w:rPr>
              <w:t>ע"ו</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EB620" w14:textId="77777777" w:rsidR="00000000" w:rsidRDefault="00A03675">
            <w:pPr>
              <w:rPr>
                <w:rFonts w:ascii="Arial" w:eastAsia="Times New Roman" w:hAnsi="Arial" w:cs="Arial"/>
                <w:rtl/>
              </w:rPr>
            </w:pPr>
            <w:r>
              <w:rPr>
                <w:rFonts w:ascii="Arial" w:eastAsia="Times New Roman" w:hAnsi="Arial" w:cs="Arial"/>
                <w:rtl/>
              </w:rPr>
              <w:t>ערעור לפי חוק נכי המלחמה בנאצים או לפי חוק נכי רדיפות הנאצים</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DE0C4"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5A18CA71"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BF3B9" w14:textId="77777777" w:rsidR="00000000" w:rsidRDefault="00A03675">
            <w:pPr>
              <w:rPr>
                <w:rFonts w:ascii="Arial" w:eastAsia="Times New Roman" w:hAnsi="Arial" w:cs="Arial"/>
                <w:rtl/>
              </w:rPr>
            </w:pPr>
            <w:r>
              <w:rPr>
                <w:rFonts w:ascii="Arial" w:eastAsia="Times New Roman" w:hAnsi="Arial" w:cs="Arial"/>
                <w:rtl/>
              </w:rPr>
              <w:t>41. ערעור חדלות פירעון</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1EA88" w14:textId="77777777" w:rsidR="00000000" w:rsidRDefault="00A03675">
            <w:pPr>
              <w:rPr>
                <w:rFonts w:ascii="Arial" w:eastAsia="Times New Roman" w:hAnsi="Arial" w:cs="Arial"/>
                <w:rtl/>
              </w:rPr>
            </w:pPr>
            <w:proofErr w:type="spellStart"/>
            <w:r>
              <w:rPr>
                <w:rFonts w:ascii="Arial" w:eastAsia="Times New Roman" w:hAnsi="Arial" w:cs="Arial"/>
                <w:rtl/>
              </w:rPr>
              <w:t>עחד"פ</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01F3395" w14:textId="77777777" w:rsidR="00000000" w:rsidRDefault="00A03675">
            <w:pPr>
              <w:rPr>
                <w:rFonts w:ascii="Arial" w:eastAsia="Times New Roman" w:hAnsi="Arial" w:cs="Arial"/>
                <w:rtl/>
              </w:rPr>
            </w:pPr>
            <w:r>
              <w:rPr>
                <w:rFonts w:ascii="Arial" w:eastAsia="Times New Roman" w:hAnsi="Arial" w:cs="Arial"/>
                <w:rtl/>
              </w:rPr>
              <w:t>ערעור לפי חוק חדלות פירעון ושיקום כלכלי שמגיש חייב</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A9C3E" w14:textId="77777777" w:rsidR="00000000" w:rsidRDefault="00A03675">
            <w:pPr>
              <w:jc w:val="center"/>
              <w:rPr>
                <w:rFonts w:ascii="Arial" w:eastAsia="Times New Roman" w:hAnsi="Arial" w:cs="Arial"/>
                <w:rtl/>
              </w:rPr>
            </w:pPr>
            <w:r>
              <w:rPr>
                <w:rFonts w:ascii="Arial" w:eastAsia="Times New Roman" w:hAnsi="Arial" w:cs="Arial"/>
                <w:rtl/>
              </w:rPr>
              <w:t>3,000</w:t>
            </w:r>
          </w:p>
        </w:tc>
      </w:tr>
      <w:tr w:rsidR="00000000" w14:paraId="5CA20857"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1B4A10" w14:textId="77777777" w:rsidR="00000000" w:rsidRDefault="00A03675">
            <w:pPr>
              <w:rPr>
                <w:rFonts w:ascii="Arial" w:eastAsia="Times New Roman" w:hAnsi="Arial" w:cs="Arial"/>
                <w:rtl/>
              </w:rPr>
            </w:pPr>
            <w:r>
              <w:rPr>
                <w:rFonts w:ascii="Arial" w:eastAsia="Times New Roman" w:hAnsi="Arial" w:cs="Arial"/>
                <w:rtl/>
              </w:rPr>
              <w:t>42. ערעור חדלות פירעון</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508B4" w14:textId="77777777" w:rsidR="00000000" w:rsidRDefault="00A03675">
            <w:pPr>
              <w:rPr>
                <w:rFonts w:ascii="Arial" w:eastAsia="Times New Roman" w:hAnsi="Arial" w:cs="Arial"/>
                <w:rtl/>
              </w:rPr>
            </w:pPr>
            <w:proofErr w:type="spellStart"/>
            <w:r>
              <w:rPr>
                <w:rFonts w:ascii="Arial" w:eastAsia="Times New Roman" w:hAnsi="Arial" w:cs="Arial"/>
                <w:rtl/>
              </w:rPr>
              <w:t>עחד"פ</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45BA068" w14:textId="77777777" w:rsidR="00000000" w:rsidRDefault="00A03675">
            <w:pPr>
              <w:rPr>
                <w:rFonts w:ascii="Arial" w:eastAsia="Times New Roman" w:hAnsi="Arial" w:cs="Arial"/>
                <w:rtl/>
              </w:rPr>
            </w:pPr>
            <w:r>
              <w:rPr>
                <w:rFonts w:ascii="Arial" w:eastAsia="Times New Roman" w:hAnsi="Arial" w:cs="Arial"/>
                <w:rtl/>
              </w:rPr>
              <w:t>ערעור לפי חוק חדלות פירעון ושיקום כלכלי שמגיש נושה</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58668" w14:textId="77777777" w:rsidR="00000000" w:rsidRDefault="00A03675">
            <w:pPr>
              <w:jc w:val="center"/>
              <w:rPr>
                <w:rFonts w:ascii="Arial" w:eastAsia="Times New Roman" w:hAnsi="Arial" w:cs="Arial"/>
                <w:rtl/>
              </w:rPr>
            </w:pPr>
            <w:r>
              <w:rPr>
                <w:rFonts w:ascii="Arial" w:eastAsia="Times New Roman" w:hAnsi="Arial" w:cs="Arial"/>
                <w:rtl/>
              </w:rPr>
              <w:t>6,000</w:t>
            </w:r>
          </w:p>
        </w:tc>
      </w:tr>
      <w:tr w:rsidR="00000000" w14:paraId="5CD1EBC7"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26D329" w14:textId="77777777" w:rsidR="00000000" w:rsidRDefault="00A03675">
            <w:pPr>
              <w:rPr>
                <w:rFonts w:ascii="Arial" w:eastAsia="Times New Roman" w:hAnsi="Arial" w:cs="Arial"/>
                <w:rtl/>
              </w:rPr>
            </w:pPr>
            <w:r>
              <w:rPr>
                <w:rFonts w:ascii="Arial" w:eastAsia="Times New Roman" w:hAnsi="Arial" w:cs="Arial"/>
                <w:rtl/>
              </w:rPr>
              <w:t>43. ערעור חדלות פירעון</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FB8C5" w14:textId="77777777" w:rsidR="00000000" w:rsidRDefault="00A03675">
            <w:pPr>
              <w:rPr>
                <w:rFonts w:ascii="Arial" w:eastAsia="Times New Roman" w:hAnsi="Arial" w:cs="Arial"/>
                <w:rtl/>
              </w:rPr>
            </w:pPr>
            <w:proofErr w:type="spellStart"/>
            <w:r>
              <w:rPr>
                <w:rFonts w:ascii="Arial" w:eastAsia="Times New Roman" w:hAnsi="Arial" w:cs="Arial"/>
                <w:rtl/>
              </w:rPr>
              <w:t>עחד"פ</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1E00E20" w14:textId="77777777" w:rsidR="00000000" w:rsidRDefault="00A03675">
            <w:pPr>
              <w:rPr>
                <w:rFonts w:ascii="Arial" w:eastAsia="Times New Roman" w:hAnsi="Arial" w:cs="Arial"/>
                <w:rtl/>
              </w:rPr>
            </w:pPr>
            <w:r>
              <w:rPr>
                <w:rFonts w:ascii="Arial" w:eastAsia="Times New Roman" w:hAnsi="Arial" w:cs="Arial"/>
                <w:rtl/>
              </w:rPr>
              <w:t>ערעור לפי חוק חדלות פירעון ושיקום כלכלי שמגיש ע</w:t>
            </w:r>
            <w:r>
              <w:rPr>
                <w:rFonts w:ascii="Arial" w:eastAsia="Times New Roman" w:hAnsi="Arial" w:cs="Arial"/>
                <w:rtl/>
              </w:rPr>
              <w:t>ובד</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A89B7" w14:textId="77777777" w:rsidR="00000000" w:rsidRDefault="00A03675">
            <w:pPr>
              <w:jc w:val="center"/>
              <w:rPr>
                <w:rFonts w:ascii="Arial" w:eastAsia="Times New Roman" w:hAnsi="Arial" w:cs="Arial"/>
                <w:rtl/>
              </w:rPr>
            </w:pPr>
            <w:r>
              <w:rPr>
                <w:rFonts w:ascii="Arial" w:eastAsia="Times New Roman" w:hAnsi="Arial" w:cs="Arial"/>
                <w:rtl/>
              </w:rPr>
              <w:t>2,500</w:t>
            </w:r>
          </w:p>
        </w:tc>
      </w:tr>
      <w:tr w:rsidR="00000000" w14:paraId="0ECB775B"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4F07E6" w14:textId="77777777" w:rsidR="00000000" w:rsidRDefault="00A03675">
            <w:pPr>
              <w:rPr>
                <w:rFonts w:ascii="Arial" w:eastAsia="Times New Roman" w:hAnsi="Arial" w:cs="Arial"/>
                <w:rtl/>
              </w:rPr>
            </w:pPr>
            <w:r>
              <w:rPr>
                <w:rFonts w:ascii="Arial" w:eastAsia="Times New Roman" w:hAnsi="Arial" w:cs="Arial"/>
                <w:rtl/>
              </w:rPr>
              <w:t>44. ערעור חדלות פירעון</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EF292" w14:textId="77777777" w:rsidR="00000000" w:rsidRDefault="00A03675">
            <w:pPr>
              <w:rPr>
                <w:rFonts w:ascii="Arial" w:eastAsia="Times New Roman" w:hAnsi="Arial" w:cs="Arial"/>
                <w:rtl/>
              </w:rPr>
            </w:pPr>
            <w:proofErr w:type="spellStart"/>
            <w:r>
              <w:rPr>
                <w:rFonts w:ascii="Arial" w:eastAsia="Times New Roman" w:hAnsi="Arial" w:cs="Arial"/>
                <w:rtl/>
              </w:rPr>
              <w:t>עחד"פ</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FDCBA29" w14:textId="77777777" w:rsidR="00000000" w:rsidRDefault="00A03675">
            <w:pPr>
              <w:rPr>
                <w:rFonts w:ascii="Arial" w:eastAsia="Times New Roman" w:hAnsi="Arial" w:cs="Arial"/>
                <w:rtl/>
              </w:rPr>
            </w:pPr>
            <w:r>
              <w:rPr>
                <w:rFonts w:ascii="Arial" w:eastAsia="Times New Roman" w:hAnsi="Arial" w:cs="Arial"/>
                <w:rtl/>
              </w:rPr>
              <w:t>ערעור על החלטת נאמן או מנהל הסדר בתאגיד לפי חוק חדלות פירעון ושיקום כלכלי</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E78C2" w14:textId="77777777" w:rsidR="00000000" w:rsidRDefault="00A03675">
            <w:pPr>
              <w:jc w:val="center"/>
              <w:rPr>
                <w:rFonts w:ascii="Arial" w:eastAsia="Times New Roman" w:hAnsi="Arial" w:cs="Arial"/>
                <w:rtl/>
              </w:rPr>
            </w:pPr>
            <w:r>
              <w:rPr>
                <w:rFonts w:ascii="Arial" w:eastAsia="Times New Roman" w:hAnsi="Arial" w:cs="Arial"/>
                <w:rtl/>
              </w:rPr>
              <w:t>8,000</w:t>
            </w:r>
          </w:p>
        </w:tc>
      </w:tr>
      <w:tr w:rsidR="00000000" w14:paraId="17E6990D"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AE9F79" w14:textId="77777777" w:rsidR="00000000" w:rsidRDefault="00A03675">
            <w:pPr>
              <w:rPr>
                <w:rFonts w:ascii="Arial" w:eastAsia="Times New Roman" w:hAnsi="Arial" w:cs="Arial"/>
                <w:rtl/>
              </w:rPr>
            </w:pPr>
            <w:r>
              <w:rPr>
                <w:rFonts w:ascii="Arial" w:eastAsia="Times New Roman" w:hAnsi="Arial" w:cs="Arial"/>
                <w:rtl/>
              </w:rPr>
              <w:t>45. ערעור פירוקים</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8AE62" w14:textId="77777777" w:rsidR="00000000" w:rsidRDefault="00A03675">
            <w:pPr>
              <w:rPr>
                <w:rFonts w:ascii="Arial" w:eastAsia="Times New Roman" w:hAnsi="Arial" w:cs="Arial"/>
                <w:rtl/>
              </w:rPr>
            </w:pPr>
            <w:proofErr w:type="spellStart"/>
            <w:r>
              <w:rPr>
                <w:rFonts w:ascii="Arial" w:eastAsia="Times New Roman" w:hAnsi="Arial" w:cs="Arial"/>
                <w:rtl/>
              </w:rPr>
              <w:t>פר"ק</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FB6E61B" w14:textId="77777777" w:rsidR="00000000" w:rsidRDefault="00A03675">
            <w:pPr>
              <w:rPr>
                <w:rFonts w:ascii="Arial" w:eastAsia="Times New Roman" w:hAnsi="Arial" w:cs="Arial"/>
                <w:rtl/>
              </w:rPr>
            </w:pPr>
            <w:r>
              <w:rPr>
                <w:rFonts w:ascii="Arial" w:eastAsia="Times New Roman" w:hAnsi="Arial" w:cs="Arial"/>
                <w:rtl/>
              </w:rPr>
              <w:t>ערעור לפי פקודת החברות [נוסח חדש], התשמ"ג-1983 (להלן פקודת החברות) על החלטה של בעל תפקיד</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66110" w14:textId="77777777" w:rsidR="00000000" w:rsidRDefault="00A03675">
            <w:pPr>
              <w:jc w:val="center"/>
              <w:rPr>
                <w:rFonts w:ascii="Arial" w:eastAsia="Times New Roman" w:hAnsi="Arial" w:cs="Arial"/>
                <w:rtl/>
              </w:rPr>
            </w:pPr>
            <w:r>
              <w:rPr>
                <w:rFonts w:ascii="Arial" w:eastAsia="Times New Roman" w:hAnsi="Arial" w:cs="Arial"/>
                <w:rtl/>
              </w:rPr>
              <w:t>8,000</w:t>
            </w:r>
          </w:p>
        </w:tc>
      </w:tr>
      <w:tr w:rsidR="00000000" w14:paraId="112F0D28"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8A5354" w14:textId="77777777" w:rsidR="00000000" w:rsidRDefault="00A03675">
            <w:pPr>
              <w:rPr>
                <w:rFonts w:ascii="Arial" w:eastAsia="Times New Roman" w:hAnsi="Arial" w:cs="Arial"/>
                <w:rtl/>
              </w:rPr>
            </w:pPr>
            <w:r>
              <w:rPr>
                <w:rFonts w:ascii="Arial" w:eastAsia="Times New Roman" w:hAnsi="Arial" w:cs="Arial"/>
                <w:rtl/>
              </w:rPr>
              <w:t>46. ערעור פירוקים</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B7B8E" w14:textId="77777777" w:rsidR="00000000" w:rsidRDefault="00A03675">
            <w:pPr>
              <w:rPr>
                <w:rFonts w:ascii="Arial" w:eastAsia="Times New Roman" w:hAnsi="Arial" w:cs="Arial"/>
                <w:rtl/>
              </w:rPr>
            </w:pPr>
            <w:proofErr w:type="spellStart"/>
            <w:r>
              <w:rPr>
                <w:rFonts w:ascii="Arial" w:eastAsia="Times New Roman" w:hAnsi="Arial" w:cs="Arial"/>
                <w:rtl/>
              </w:rPr>
              <w:t>פר"ק</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2AFDFB6" w14:textId="77777777" w:rsidR="00000000" w:rsidRDefault="00A03675">
            <w:pPr>
              <w:rPr>
                <w:rFonts w:ascii="Arial" w:eastAsia="Times New Roman" w:hAnsi="Arial" w:cs="Arial"/>
                <w:rtl/>
              </w:rPr>
            </w:pPr>
            <w:r>
              <w:rPr>
                <w:rFonts w:ascii="Arial" w:eastAsia="Times New Roman" w:hAnsi="Arial" w:cs="Arial"/>
                <w:rtl/>
              </w:rPr>
              <w:t>ערעור על החלטת בעל תפקיד בתאגיד בהקפאת הליכים שמונה לפי סעיף 350 לחוק החברות, התשנ"ט-1999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61CE3" w14:textId="77777777" w:rsidR="00000000" w:rsidRDefault="00A03675">
            <w:pPr>
              <w:jc w:val="center"/>
              <w:rPr>
                <w:rFonts w:ascii="Arial" w:eastAsia="Times New Roman" w:hAnsi="Arial" w:cs="Arial"/>
                <w:rtl/>
              </w:rPr>
            </w:pPr>
            <w:r>
              <w:rPr>
                <w:rFonts w:ascii="Arial" w:eastAsia="Times New Roman" w:hAnsi="Arial" w:cs="Arial"/>
                <w:rtl/>
              </w:rPr>
              <w:t>8,000</w:t>
            </w:r>
          </w:p>
        </w:tc>
      </w:tr>
      <w:tr w:rsidR="00000000" w14:paraId="5FABB5A9"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185F18" w14:textId="77777777" w:rsidR="00000000" w:rsidRDefault="00A03675">
            <w:pPr>
              <w:rPr>
                <w:rFonts w:ascii="Arial" w:eastAsia="Times New Roman" w:hAnsi="Arial" w:cs="Arial"/>
                <w:rtl/>
              </w:rPr>
            </w:pPr>
            <w:r>
              <w:rPr>
                <w:rFonts w:ascii="Arial" w:eastAsia="Times New Roman" w:hAnsi="Arial" w:cs="Arial"/>
                <w:rtl/>
              </w:rPr>
              <w:t>47. ערעור פירוקים</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4F1F7" w14:textId="77777777" w:rsidR="00000000" w:rsidRDefault="00A03675">
            <w:pPr>
              <w:rPr>
                <w:rFonts w:ascii="Arial" w:eastAsia="Times New Roman" w:hAnsi="Arial" w:cs="Arial"/>
                <w:rtl/>
              </w:rPr>
            </w:pPr>
            <w:proofErr w:type="spellStart"/>
            <w:r>
              <w:rPr>
                <w:rFonts w:ascii="Arial" w:eastAsia="Times New Roman" w:hAnsi="Arial" w:cs="Arial"/>
                <w:rtl/>
              </w:rPr>
              <w:t>פר"ק</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FC346D5" w14:textId="77777777" w:rsidR="00000000" w:rsidRDefault="00A03675">
            <w:pPr>
              <w:rPr>
                <w:rFonts w:ascii="Arial" w:eastAsia="Times New Roman" w:hAnsi="Arial" w:cs="Arial"/>
                <w:rtl/>
              </w:rPr>
            </w:pPr>
            <w:r>
              <w:rPr>
                <w:rFonts w:ascii="Arial" w:eastAsia="Times New Roman" w:hAnsi="Arial" w:cs="Arial"/>
                <w:rtl/>
              </w:rPr>
              <w:t>ערעור לפי פקודת ה</w:t>
            </w:r>
            <w:r>
              <w:rPr>
                <w:rFonts w:ascii="Arial" w:eastAsia="Times New Roman" w:hAnsi="Arial" w:cs="Arial"/>
                <w:rtl/>
              </w:rPr>
              <w:t>חברות שהגיש עובד</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11266" w14:textId="77777777" w:rsidR="00000000" w:rsidRDefault="00A03675">
            <w:pPr>
              <w:jc w:val="center"/>
              <w:rPr>
                <w:rFonts w:ascii="Arial" w:eastAsia="Times New Roman" w:hAnsi="Arial" w:cs="Arial"/>
                <w:rtl/>
              </w:rPr>
            </w:pPr>
            <w:r>
              <w:rPr>
                <w:rFonts w:ascii="Arial" w:eastAsia="Times New Roman" w:hAnsi="Arial" w:cs="Arial"/>
                <w:rtl/>
              </w:rPr>
              <w:t>2,500</w:t>
            </w:r>
          </w:p>
        </w:tc>
      </w:tr>
      <w:tr w:rsidR="00000000" w14:paraId="41A5C510"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64EFBB" w14:textId="77777777" w:rsidR="00000000" w:rsidRDefault="00A03675">
            <w:pPr>
              <w:rPr>
                <w:rFonts w:ascii="Arial" w:eastAsia="Times New Roman" w:hAnsi="Arial" w:cs="Arial"/>
                <w:rtl/>
              </w:rPr>
            </w:pPr>
            <w:r>
              <w:rPr>
                <w:rFonts w:ascii="Arial" w:eastAsia="Times New Roman" w:hAnsi="Arial" w:cs="Arial"/>
                <w:rtl/>
              </w:rPr>
              <w:t>48. ערעור פשיטות רגל</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DC2E3" w14:textId="77777777" w:rsidR="00000000" w:rsidRDefault="00A03675">
            <w:pPr>
              <w:rPr>
                <w:rFonts w:ascii="Arial" w:eastAsia="Times New Roman" w:hAnsi="Arial" w:cs="Arial"/>
                <w:rtl/>
              </w:rPr>
            </w:pPr>
            <w:proofErr w:type="spellStart"/>
            <w:r>
              <w:rPr>
                <w:rFonts w:ascii="Arial" w:eastAsia="Times New Roman" w:hAnsi="Arial" w:cs="Arial"/>
                <w:rtl/>
              </w:rPr>
              <w:t>פש"ר</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23A2BCD" w14:textId="77777777" w:rsidR="00000000" w:rsidRDefault="00A03675">
            <w:pPr>
              <w:rPr>
                <w:rFonts w:ascii="Arial" w:eastAsia="Times New Roman" w:hAnsi="Arial" w:cs="Arial"/>
                <w:rtl/>
              </w:rPr>
            </w:pPr>
            <w:r>
              <w:rPr>
                <w:rFonts w:ascii="Arial" w:eastAsia="Times New Roman" w:hAnsi="Arial" w:cs="Arial"/>
                <w:rtl/>
              </w:rPr>
              <w:t>ערעור לפי פקודת פשיטת הרגל שמגיש חייב</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F06D3" w14:textId="77777777" w:rsidR="00000000" w:rsidRDefault="00A03675">
            <w:pPr>
              <w:jc w:val="center"/>
              <w:rPr>
                <w:rFonts w:ascii="Arial" w:eastAsia="Times New Roman" w:hAnsi="Arial" w:cs="Arial"/>
                <w:rtl/>
              </w:rPr>
            </w:pPr>
            <w:r>
              <w:rPr>
                <w:rFonts w:ascii="Arial" w:eastAsia="Times New Roman" w:hAnsi="Arial" w:cs="Arial"/>
                <w:rtl/>
              </w:rPr>
              <w:t>3,000</w:t>
            </w:r>
          </w:p>
        </w:tc>
      </w:tr>
      <w:tr w:rsidR="00000000" w14:paraId="549A418E"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5CCAF" w14:textId="77777777" w:rsidR="00000000" w:rsidRDefault="00A03675">
            <w:pPr>
              <w:rPr>
                <w:rFonts w:ascii="Arial" w:eastAsia="Times New Roman" w:hAnsi="Arial" w:cs="Arial"/>
                <w:rtl/>
              </w:rPr>
            </w:pPr>
            <w:r>
              <w:rPr>
                <w:rFonts w:ascii="Arial" w:eastAsia="Times New Roman" w:hAnsi="Arial" w:cs="Arial"/>
                <w:rtl/>
              </w:rPr>
              <w:t>49. ערעור פשיטות רגל</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A0F32" w14:textId="77777777" w:rsidR="00000000" w:rsidRDefault="00A03675">
            <w:pPr>
              <w:rPr>
                <w:rFonts w:ascii="Arial" w:eastAsia="Times New Roman" w:hAnsi="Arial" w:cs="Arial"/>
                <w:rtl/>
              </w:rPr>
            </w:pPr>
            <w:proofErr w:type="spellStart"/>
            <w:r>
              <w:rPr>
                <w:rFonts w:ascii="Arial" w:eastAsia="Times New Roman" w:hAnsi="Arial" w:cs="Arial"/>
                <w:rtl/>
              </w:rPr>
              <w:t>פש"ר</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BF5BECA" w14:textId="77777777" w:rsidR="00000000" w:rsidRDefault="00A03675">
            <w:pPr>
              <w:rPr>
                <w:rFonts w:ascii="Arial" w:eastAsia="Times New Roman" w:hAnsi="Arial" w:cs="Arial"/>
                <w:rtl/>
              </w:rPr>
            </w:pPr>
            <w:r>
              <w:rPr>
                <w:rFonts w:ascii="Arial" w:eastAsia="Times New Roman" w:hAnsi="Arial" w:cs="Arial"/>
                <w:rtl/>
              </w:rPr>
              <w:t>ערעור לפי פקודת פשיטת הרגל שמגיש נושה</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52C1D" w14:textId="77777777" w:rsidR="00000000" w:rsidRDefault="00A03675">
            <w:pPr>
              <w:jc w:val="center"/>
              <w:rPr>
                <w:rFonts w:ascii="Arial" w:eastAsia="Times New Roman" w:hAnsi="Arial" w:cs="Arial"/>
                <w:rtl/>
              </w:rPr>
            </w:pPr>
            <w:r>
              <w:rPr>
                <w:rFonts w:ascii="Arial" w:eastAsia="Times New Roman" w:hAnsi="Arial" w:cs="Arial"/>
                <w:rtl/>
              </w:rPr>
              <w:t>6,000</w:t>
            </w:r>
          </w:p>
        </w:tc>
      </w:tr>
      <w:tr w:rsidR="00000000" w14:paraId="35AA4C01"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1C971" w14:textId="77777777" w:rsidR="00000000" w:rsidRDefault="00A03675">
            <w:pPr>
              <w:rPr>
                <w:rFonts w:ascii="Arial" w:eastAsia="Times New Roman" w:hAnsi="Arial" w:cs="Arial"/>
                <w:rtl/>
              </w:rPr>
            </w:pPr>
            <w:r>
              <w:rPr>
                <w:rFonts w:ascii="Arial" w:eastAsia="Times New Roman" w:hAnsi="Arial" w:cs="Arial"/>
                <w:rtl/>
              </w:rPr>
              <w:t>50. רשות ערעור חדלות פירעון</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9BA42" w14:textId="77777777" w:rsidR="00000000" w:rsidRDefault="00A03675">
            <w:pPr>
              <w:rPr>
                <w:rFonts w:ascii="Arial" w:eastAsia="Times New Roman" w:hAnsi="Arial" w:cs="Arial"/>
                <w:rtl/>
              </w:rPr>
            </w:pPr>
            <w:proofErr w:type="spellStart"/>
            <w:r>
              <w:rPr>
                <w:rFonts w:ascii="Arial" w:eastAsia="Times New Roman" w:hAnsi="Arial" w:cs="Arial"/>
                <w:rtl/>
              </w:rPr>
              <w:t>רחדל"פ</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6DB5761" w14:textId="77777777" w:rsidR="00000000" w:rsidRDefault="00A03675">
            <w:pPr>
              <w:rPr>
                <w:rFonts w:ascii="Arial" w:eastAsia="Times New Roman" w:hAnsi="Arial" w:cs="Arial"/>
                <w:rtl/>
              </w:rPr>
            </w:pPr>
            <w:r>
              <w:rPr>
                <w:rFonts w:ascii="Arial" w:eastAsia="Times New Roman" w:hAnsi="Arial" w:cs="Arial"/>
                <w:rtl/>
              </w:rPr>
              <w:t>בקשת רשות ערעור לפי חוק חדלות פירעון ושיקום כלכלי שהגיש חייב</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42989" w14:textId="77777777" w:rsidR="00000000" w:rsidRDefault="00A03675">
            <w:pPr>
              <w:jc w:val="center"/>
              <w:rPr>
                <w:rFonts w:ascii="Arial" w:eastAsia="Times New Roman" w:hAnsi="Arial" w:cs="Arial"/>
                <w:rtl/>
              </w:rPr>
            </w:pPr>
            <w:r>
              <w:rPr>
                <w:rFonts w:ascii="Arial" w:eastAsia="Times New Roman" w:hAnsi="Arial" w:cs="Arial"/>
                <w:rtl/>
              </w:rPr>
              <w:t>3,000</w:t>
            </w:r>
          </w:p>
        </w:tc>
      </w:tr>
      <w:tr w:rsidR="00000000" w14:paraId="0EA4B4B2"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29708" w14:textId="77777777" w:rsidR="00000000" w:rsidRDefault="00A03675">
            <w:pPr>
              <w:rPr>
                <w:rFonts w:ascii="Arial" w:eastAsia="Times New Roman" w:hAnsi="Arial" w:cs="Arial"/>
                <w:rtl/>
              </w:rPr>
            </w:pPr>
            <w:r>
              <w:rPr>
                <w:rFonts w:ascii="Arial" w:eastAsia="Times New Roman" w:hAnsi="Arial" w:cs="Arial"/>
                <w:rtl/>
              </w:rPr>
              <w:t>51. רשות ערעור חדלות פירעון</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8F17C" w14:textId="77777777" w:rsidR="00000000" w:rsidRDefault="00A03675">
            <w:pPr>
              <w:rPr>
                <w:rFonts w:ascii="Arial" w:eastAsia="Times New Roman" w:hAnsi="Arial" w:cs="Arial"/>
                <w:rtl/>
              </w:rPr>
            </w:pPr>
            <w:proofErr w:type="spellStart"/>
            <w:r>
              <w:rPr>
                <w:rFonts w:ascii="Arial" w:eastAsia="Times New Roman" w:hAnsi="Arial" w:cs="Arial"/>
                <w:rtl/>
              </w:rPr>
              <w:t>רחדל"פ</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9B50B3F" w14:textId="77777777" w:rsidR="00000000" w:rsidRDefault="00A03675">
            <w:pPr>
              <w:rPr>
                <w:rFonts w:ascii="Arial" w:eastAsia="Times New Roman" w:hAnsi="Arial" w:cs="Arial"/>
                <w:rtl/>
              </w:rPr>
            </w:pPr>
            <w:r>
              <w:rPr>
                <w:rFonts w:ascii="Arial" w:eastAsia="Times New Roman" w:hAnsi="Arial" w:cs="Arial"/>
                <w:rtl/>
              </w:rPr>
              <w:t>בקשת רשות ערעור לפי חוק חדלות פירעון ושיקום כלכלי שהגיש נושה</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D4AA1" w14:textId="77777777" w:rsidR="00000000" w:rsidRDefault="00A03675">
            <w:pPr>
              <w:jc w:val="center"/>
              <w:rPr>
                <w:rFonts w:ascii="Arial" w:eastAsia="Times New Roman" w:hAnsi="Arial" w:cs="Arial"/>
                <w:rtl/>
              </w:rPr>
            </w:pPr>
            <w:r>
              <w:rPr>
                <w:rFonts w:ascii="Arial" w:eastAsia="Times New Roman" w:hAnsi="Arial" w:cs="Arial"/>
                <w:rtl/>
              </w:rPr>
              <w:t>6,000</w:t>
            </w:r>
          </w:p>
        </w:tc>
      </w:tr>
      <w:tr w:rsidR="00000000" w14:paraId="77915D43"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B4B899" w14:textId="77777777" w:rsidR="00000000" w:rsidRDefault="00A03675">
            <w:pPr>
              <w:rPr>
                <w:rFonts w:ascii="Arial" w:eastAsia="Times New Roman" w:hAnsi="Arial" w:cs="Arial"/>
                <w:rtl/>
              </w:rPr>
            </w:pPr>
            <w:r>
              <w:rPr>
                <w:rFonts w:ascii="Arial" w:eastAsia="Times New Roman" w:hAnsi="Arial" w:cs="Arial"/>
                <w:rtl/>
              </w:rPr>
              <w:t>52. ערעור על החלטת רשם</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ABEAB" w14:textId="77777777" w:rsidR="00000000" w:rsidRDefault="00A03675">
            <w:pPr>
              <w:rPr>
                <w:rFonts w:ascii="Arial" w:eastAsia="Times New Roman" w:hAnsi="Arial" w:cs="Arial"/>
                <w:rtl/>
              </w:rPr>
            </w:pPr>
            <w:proofErr w:type="spellStart"/>
            <w:r>
              <w:rPr>
                <w:rFonts w:ascii="Arial" w:eastAsia="Times New Roman" w:hAnsi="Arial" w:cs="Arial"/>
                <w:rtl/>
              </w:rPr>
              <w:t>ע"ר</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4116DFB" w14:textId="77777777" w:rsidR="00000000" w:rsidRDefault="00A03675">
            <w:pPr>
              <w:rPr>
                <w:rFonts w:ascii="Arial" w:eastAsia="Times New Roman" w:hAnsi="Arial" w:cs="Arial"/>
                <w:rtl/>
              </w:rPr>
            </w:pPr>
            <w:r>
              <w:rPr>
                <w:rFonts w:ascii="Arial" w:eastAsia="Times New Roman" w:hAnsi="Arial" w:cs="Arial"/>
                <w:rtl/>
              </w:rPr>
              <w:t>ערעור על החלטת רשם שאינו רשם בכיר</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4F114"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383038C8"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3BABE" w14:textId="77777777" w:rsidR="00000000" w:rsidRDefault="00A03675">
            <w:pPr>
              <w:rPr>
                <w:rFonts w:ascii="Arial" w:eastAsia="Times New Roman" w:hAnsi="Arial" w:cs="Arial"/>
                <w:rtl/>
              </w:rPr>
            </w:pPr>
            <w:r>
              <w:rPr>
                <w:rFonts w:ascii="Arial" w:eastAsia="Times New Roman" w:hAnsi="Arial" w:cs="Arial"/>
                <w:rtl/>
              </w:rPr>
              <w:t>53. ערעור שונה אזר</w:t>
            </w:r>
            <w:r>
              <w:rPr>
                <w:rFonts w:ascii="Arial" w:eastAsia="Times New Roman" w:hAnsi="Arial" w:cs="Arial"/>
                <w:rtl/>
              </w:rPr>
              <w:t>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FD7F9" w14:textId="77777777" w:rsidR="00000000" w:rsidRDefault="00A03675">
            <w:pPr>
              <w:rPr>
                <w:rFonts w:ascii="Arial" w:eastAsia="Times New Roman" w:hAnsi="Arial" w:cs="Arial"/>
                <w:rtl/>
              </w:rPr>
            </w:pPr>
            <w:proofErr w:type="spellStart"/>
            <w:r>
              <w:rPr>
                <w:rFonts w:ascii="Arial" w:eastAsia="Times New Roman" w:hAnsi="Arial" w:cs="Arial"/>
                <w:rtl/>
              </w:rPr>
              <w:t>עש"א</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ADD5A34" w14:textId="77777777" w:rsidR="00000000" w:rsidRDefault="00A03675">
            <w:pPr>
              <w:rPr>
                <w:rFonts w:ascii="Arial" w:eastAsia="Times New Roman" w:hAnsi="Arial" w:cs="Arial"/>
                <w:rtl/>
              </w:rPr>
            </w:pPr>
            <w:r>
              <w:rPr>
                <w:rFonts w:ascii="Arial" w:eastAsia="Times New Roman" w:hAnsi="Arial" w:cs="Arial"/>
                <w:rtl/>
              </w:rPr>
              <w:t>ערעור שונה אזרחי – כללי</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A425A" w14:textId="77777777" w:rsidR="00000000" w:rsidRDefault="00A03675">
            <w:pPr>
              <w:jc w:val="center"/>
              <w:rPr>
                <w:rFonts w:ascii="Arial" w:eastAsia="Times New Roman" w:hAnsi="Arial" w:cs="Arial"/>
                <w:rtl/>
              </w:rPr>
            </w:pPr>
            <w:r>
              <w:rPr>
                <w:rFonts w:ascii="Arial" w:eastAsia="Times New Roman" w:hAnsi="Arial" w:cs="Arial"/>
                <w:rtl/>
              </w:rPr>
              <w:t>7,500</w:t>
            </w:r>
          </w:p>
        </w:tc>
      </w:tr>
      <w:tr w:rsidR="00000000" w14:paraId="3CB8467F"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FF3270" w14:textId="77777777" w:rsidR="00000000" w:rsidRDefault="00A03675">
            <w:pPr>
              <w:rPr>
                <w:rFonts w:ascii="Arial" w:eastAsia="Times New Roman" w:hAnsi="Arial" w:cs="Arial"/>
                <w:rtl/>
              </w:rPr>
            </w:pPr>
            <w:r>
              <w:rPr>
                <w:rFonts w:ascii="Arial" w:eastAsia="Times New Roman" w:hAnsi="Arial" w:cs="Arial"/>
                <w:rtl/>
              </w:rPr>
              <w:lastRenderedPageBreak/>
              <w:t>54. ערעור שונה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ECE19" w14:textId="77777777" w:rsidR="00000000" w:rsidRDefault="00A03675">
            <w:pPr>
              <w:rPr>
                <w:rFonts w:ascii="Arial" w:eastAsia="Times New Roman" w:hAnsi="Arial" w:cs="Arial"/>
                <w:rtl/>
              </w:rPr>
            </w:pPr>
            <w:proofErr w:type="spellStart"/>
            <w:r>
              <w:rPr>
                <w:rFonts w:ascii="Arial" w:eastAsia="Times New Roman" w:hAnsi="Arial" w:cs="Arial"/>
                <w:rtl/>
              </w:rPr>
              <w:t>עש"א</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57585FF" w14:textId="77777777" w:rsidR="00000000" w:rsidRDefault="00A03675">
            <w:pPr>
              <w:rPr>
                <w:rFonts w:ascii="Arial" w:eastAsia="Times New Roman" w:hAnsi="Arial" w:cs="Arial"/>
                <w:rtl/>
              </w:rPr>
            </w:pPr>
            <w:r>
              <w:rPr>
                <w:rFonts w:ascii="Arial" w:eastAsia="Times New Roman" w:hAnsi="Arial" w:cs="Arial"/>
                <w:rtl/>
              </w:rPr>
              <w:t>ערעור על החלטת רשם הפטנטים והמדגמים לפי פקודת הפטנטים והמדגמים, או לפי חוק הפטנטים, התשכ"ז-1967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27D92" w14:textId="77777777" w:rsidR="00000000" w:rsidRDefault="00A03675">
            <w:pPr>
              <w:jc w:val="center"/>
              <w:rPr>
                <w:rFonts w:ascii="Arial" w:eastAsia="Times New Roman" w:hAnsi="Arial" w:cs="Arial"/>
                <w:rtl/>
              </w:rPr>
            </w:pPr>
            <w:r>
              <w:rPr>
                <w:rFonts w:ascii="Arial" w:eastAsia="Times New Roman" w:hAnsi="Arial" w:cs="Arial"/>
                <w:rtl/>
              </w:rPr>
              <w:t>10,000</w:t>
            </w:r>
          </w:p>
        </w:tc>
      </w:tr>
      <w:tr w:rsidR="00000000" w14:paraId="7AA92727"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7544AA" w14:textId="77777777" w:rsidR="00000000" w:rsidRDefault="00A03675">
            <w:pPr>
              <w:rPr>
                <w:rFonts w:ascii="Arial" w:eastAsia="Times New Roman" w:hAnsi="Arial" w:cs="Arial"/>
                <w:rtl/>
              </w:rPr>
            </w:pPr>
            <w:r>
              <w:rPr>
                <w:rFonts w:ascii="Arial" w:eastAsia="Times New Roman" w:hAnsi="Arial" w:cs="Arial"/>
                <w:rtl/>
              </w:rPr>
              <w:t>55. ערעור שונה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7EF06" w14:textId="77777777" w:rsidR="00000000" w:rsidRDefault="00A03675">
            <w:pPr>
              <w:rPr>
                <w:rFonts w:ascii="Arial" w:eastAsia="Times New Roman" w:hAnsi="Arial" w:cs="Arial"/>
                <w:rtl/>
              </w:rPr>
            </w:pPr>
            <w:proofErr w:type="spellStart"/>
            <w:r>
              <w:rPr>
                <w:rFonts w:ascii="Arial" w:eastAsia="Times New Roman" w:hAnsi="Arial" w:cs="Arial"/>
                <w:rtl/>
              </w:rPr>
              <w:t>עש"א</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3F974AB" w14:textId="77777777" w:rsidR="00000000" w:rsidRDefault="00A03675">
            <w:pPr>
              <w:rPr>
                <w:rFonts w:ascii="Arial" w:eastAsia="Times New Roman" w:hAnsi="Arial" w:cs="Arial"/>
                <w:rtl/>
              </w:rPr>
            </w:pPr>
            <w:r>
              <w:rPr>
                <w:rFonts w:ascii="Arial" w:eastAsia="Times New Roman" w:hAnsi="Arial" w:cs="Arial"/>
                <w:rtl/>
              </w:rPr>
              <w:t>ערעור על החלטת רשם העיצובים לפי חוק העיצובים, התשע"ז-2017, ערעור על החלטת רשם סימני המסחר לפי פקודת סימני מסחר [נוסח חדש], התשל"ב-1972, או לפי חוק הגנת כינויי מקור וציונים גאוגרפיים, התשכ"ה-1965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DCCDE" w14:textId="77777777" w:rsidR="00000000" w:rsidRDefault="00A03675">
            <w:pPr>
              <w:jc w:val="center"/>
              <w:rPr>
                <w:rFonts w:ascii="Arial" w:eastAsia="Times New Roman" w:hAnsi="Arial" w:cs="Arial"/>
                <w:rtl/>
              </w:rPr>
            </w:pPr>
            <w:r>
              <w:rPr>
                <w:rFonts w:ascii="Arial" w:eastAsia="Times New Roman" w:hAnsi="Arial" w:cs="Arial"/>
                <w:rtl/>
              </w:rPr>
              <w:t>7,500</w:t>
            </w:r>
          </w:p>
        </w:tc>
      </w:tr>
      <w:tr w:rsidR="00000000" w14:paraId="39E178DE"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500073" w14:textId="77777777" w:rsidR="00000000" w:rsidRDefault="00A03675">
            <w:pPr>
              <w:rPr>
                <w:rFonts w:ascii="Arial" w:eastAsia="Times New Roman" w:hAnsi="Arial" w:cs="Arial"/>
                <w:rtl/>
              </w:rPr>
            </w:pPr>
            <w:r>
              <w:rPr>
                <w:rFonts w:ascii="Arial" w:eastAsia="Times New Roman" w:hAnsi="Arial" w:cs="Arial"/>
                <w:rtl/>
              </w:rPr>
              <w:t>56.ערעור שונה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E0A3B" w14:textId="77777777" w:rsidR="00000000" w:rsidRDefault="00A03675">
            <w:pPr>
              <w:rPr>
                <w:rFonts w:ascii="Arial" w:eastAsia="Times New Roman" w:hAnsi="Arial" w:cs="Arial"/>
                <w:rtl/>
              </w:rPr>
            </w:pPr>
            <w:proofErr w:type="spellStart"/>
            <w:r>
              <w:rPr>
                <w:rFonts w:ascii="Arial" w:eastAsia="Times New Roman" w:hAnsi="Arial" w:cs="Arial"/>
                <w:rtl/>
              </w:rPr>
              <w:t>עש"א</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F4B33BB" w14:textId="77777777" w:rsidR="00000000" w:rsidRDefault="00A03675">
            <w:pPr>
              <w:rPr>
                <w:rFonts w:ascii="Arial" w:eastAsia="Times New Roman" w:hAnsi="Arial" w:cs="Arial"/>
                <w:rtl/>
              </w:rPr>
            </w:pPr>
            <w:r>
              <w:rPr>
                <w:rFonts w:ascii="Arial" w:eastAsia="Times New Roman" w:hAnsi="Arial" w:cs="Arial"/>
                <w:rtl/>
              </w:rPr>
              <w:t xml:space="preserve">ערעור על החלטת המפקח על לשכת </w:t>
            </w:r>
            <w:r>
              <w:rPr>
                <w:rFonts w:ascii="Arial" w:eastAsia="Times New Roman" w:hAnsi="Arial" w:cs="Arial"/>
                <w:rtl/>
              </w:rPr>
              <w:t>רישום מקרקעין לפי חוק המקרקעין, התשכ"ט-1969</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C4C8C" w14:textId="77777777" w:rsidR="00000000" w:rsidRDefault="00A03675">
            <w:pPr>
              <w:jc w:val="center"/>
              <w:rPr>
                <w:rFonts w:ascii="Arial" w:eastAsia="Times New Roman" w:hAnsi="Arial" w:cs="Arial"/>
                <w:rtl/>
              </w:rPr>
            </w:pPr>
            <w:r>
              <w:rPr>
                <w:rFonts w:ascii="Arial" w:eastAsia="Times New Roman" w:hAnsi="Arial" w:cs="Arial"/>
                <w:rtl/>
              </w:rPr>
              <w:t>15,000</w:t>
            </w:r>
          </w:p>
        </w:tc>
      </w:tr>
      <w:tr w:rsidR="00000000" w14:paraId="62093B85"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E6A69B" w14:textId="77777777" w:rsidR="00000000" w:rsidRDefault="00A03675">
            <w:pPr>
              <w:rPr>
                <w:rFonts w:ascii="Arial" w:eastAsia="Times New Roman" w:hAnsi="Arial" w:cs="Arial"/>
                <w:rtl/>
              </w:rPr>
            </w:pPr>
            <w:r>
              <w:rPr>
                <w:rFonts w:ascii="Arial" w:eastAsia="Times New Roman" w:hAnsi="Arial" w:cs="Arial"/>
                <w:rtl/>
              </w:rPr>
              <w:t>57. ערעור שונה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24680" w14:textId="77777777" w:rsidR="00000000" w:rsidRDefault="00A03675">
            <w:pPr>
              <w:rPr>
                <w:rFonts w:ascii="Arial" w:eastAsia="Times New Roman" w:hAnsi="Arial" w:cs="Arial"/>
                <w:rtl/>
              </w:rPr>
            </w:pPr>
            <w:proofErr w:type="spellStart"/>
            <w:r>
              <w:rPr>
                <w:rFonts w:ascii="Arial" w:eastAsia="Times New Roman" w:hAnsi="Arial" w:cs="Arial"/>
                <w:rtl/>
              </w:rPr>
              <w:t>עש"א</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6A76D33" w14:textId="77777777" w:rsidR="00000000" w:rsidRDefault="00A03675">
            <w:pPr>
              <w:rPr>
                <w:rFonts w:ascii="Arial" w:eastAsia="Times New Roman" w:hAnsi="Arial" w:cs="Arial"/>
                <w:rtl/>
              </w:rPr>
            </w:pPr>
            <w:r>
              <w:rPr>
                <w:rFonts w:ascii="Arial" w:eastAsia="Times New Roman" w:hAnsi="Arial" w:cs="Arial"/>
                <w:rtl/>
              </w:rPr>
              <w:t>ערעור על החלטה לפי חוק הסיוע המשפטי</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5090F"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283952ED"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D4A91" w14:textId="77777777" w:rsidR="00000000" w:rsidRDefault="00A03675">
            <w:pPr>
              <w:rPr>
                <w:rFonts w:ascii="Arial" w:eastAsia="Times New Roman" w:hAnsi="Arial" w:cs="Arial"/>
                <w:rtl/>
              </w:rPr>
            </w:pPr>
            <w:r>
              <w:rPr>
                <w:rFonts w:ascii="Arial" w:eastAsia="Times New Roman" w:hAnsi="Arial" w:cs="Arial"/>
                <w:rtl/>
              </w:rPr>
              <w:t>58. רשות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249B6" w14:textId="77777777" w:rsidR="00000000" w:rsidRDefault="00A03675">
            <w:pPr>
              <w:rPr>
                <w:rFonts w:ascii="Arial" w:eastAsia="Times New Roman" w:hAnsi="Arial" w:cs="Arial"/>
                <w:rtl/>
              </w:rPr>
            </w:pPr>
            <w:r>
              <w:rPr>
                <w:rFonts w:ascii="Arial" w:eastAsia="Times New Roman" w:hAnsi="Arial" w:cs="Arial"/>
                <w:rtl/>
              </w:rPr>
              <w:t>רע"א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284F6" w14:textId="77777777" w:rsidR="00000000" w:rsidRDefault="00A03675">
            <w:pPr>
              <w:rPr>
                <w:rFonts w:ascii="Arial" w:eastAsia="Times New Roman" w:hAnsi="Arial" w:cs="Arial"/>
                <w:rtl/>
              </w:rPr>
            </w:pPr>
            <w:r>
              <w:rPr>
                <w:rFonts w:ascii="Arial" w:eastAsia="Times New Roman" w:hAnsi="Arial" w:cs="Arial"/>
                <w:rtl/>
              </w:rPr>
              <w:t>רשות ערעור אזרחי – כללי</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3B3E6" w14:textId="77777777" w:rsidR="00000000" w:rsidRDefault="00A03675">
            <w:pPr>
              <w:jc w:val="center"/>
              <w:rPr>
                <w:rFonts w:ascii="Arial" w:eastAsia="Times New Roman" w:hAnsi="Arial" w:cs="Arial"/>
                <w:rtl/>
              </w:rPr>
            </w:pPr>
            <w:r>
              <w:rPr>
                <w:rFonts w:ascii="Arial" w:eastAsia="Times New Roman" w:hAnsi="Arial" w:cs="Arial"/>
                <w:rtl/>
              </w:rPr>
              <w:t>7,500</w:t>
            </w:r>
          </w:p>
        </w:tc>
      </w:tr>
      <w:tr w:rsidR="00000000" w14:paraId="4BD9E257"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2F15CE" w14:textId="77777777" w:rsidR="00000000" w:rsidRDefault="00A03675">
            <w:pPr>
              <w:rPr>
                <w:rFonts w:ascii="Arial" w:eastAsia="Times New Roman" w:hAnsi="Arial" w:cs="Arial"/>
                <w:rtl/>
              </w:rPr>
            </w:pPr>
            <w:r>
              <w:rPr>
                <w:rFonts w:ascii="Arial" w:eastAsia="Times New Roman" w:hAnsi="Arial" w:cs="Arial"/>
                <w:rtl/>
              </w:rPr>
              <w:t>59. רשות ערעור אזרחי</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45328" w14:textId="77777777" w:rsidR="00000000" w:rsidRDefault="00A03675">
            <w:pPr>
              <w:rPr>
                <w:rFonts w:ascii="Arial" w:eastAsia="Times New Roman" w:hAnsi="Arial" w:cs="Arial"/>
                <w:rtl/>
              </w:rPr>
            </w:pPr>
            <w:r>
              <w:rPr>
                <w:rFonts w:ascii="Arial" w:eastAsia="Times New Roman" w:hAnsi="Arial" w:cs="Arial"/>
                <w:rtl/>
              </w:rPr>
              <w:t>רע"א</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6FEC6" w14:textId="77777777" w:rsidR="00000000" w:rsidRDefault="00A03675">
            <w:pPr>
              <w:rPr>
                <w:rFonts w:ascii="Arial" w:eastAsia="Times New Roman" w:hAnsi="Arial" w:cs="Arial"/>
                <w:rtl/>
              </w:rPr>
            </w:pPr>
            <w:r>
              <w:rPr>
                <w:rFonts w:ascii="Arial" w:eastAsia="Times New Roman" w:hAnsi="Arial" w:cs="Arial"/>
                <w:rtl/>
              </w:rPr>
              <w:t>רשות ערעור על החלטה לפי חוק מניעת הטרדה מאיימת</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8B237"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4E1BD607"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CCEED6" w14:textId="77777777" w:rsidR="00000000" w:rsidRDefault="00A03675">
            <w:pPr>
              <w:rPr>
                <w:rFonts w:ascii="Arial" w:eastAsia="Times New Roman" w:hAnsi="Arial" w:cs="Arial"/>
                <w:rtl/>
              </w:rPr>
            </w:pPr>
            <w:r>
              <w:rPr>
                <w:rFonts w:ascii="Arial" w:eastAsia="Times New Roman" w:hAnsi="Arial" w:cs="Arial"/>
                <w:rtl/>
              </w:rPr>
              <w:t>60. ערעור 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3494E" w14:textId="77777777" w:rsidR="00000000" w:rsidRDefault="00A03675">
            <w:pPr>
              <w:rPr>
                <w:rFonts w:ascii="Arial" w:eastAsia="Times New Roman" w:hAnsi="Arial" w:cs="Arial"/>
                <w:rtl/>
              </w:rPr>
            </w:pPr>
            <w:proofErr w:type="spellStart"/>
            <w:r>
              <w:rPr>
                <w:rFonts w:ascii="Arial" w:eastAsia="Times New Roman" w:hAnsi="Arial" w:cs="Arial"/>
                <w:rtl/>
              </w:rPr>
              <w:t>עמ"ש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0500CB5" w14:textId="77777777" w:rsidR="00000000" w:rsidRDefault="00A03675">
            <w:pPr>
              <w:rPr>
                <w:rFonts w:ascii="Arial" w:eastAsia="Times New Roman" w:hAnsi="Arial" w:cs="Arial"/>
                <w:rtl/>
              </w:rPr>
            </w:pPr>
            <w:r>
              <w:rPr>
                <w:rFonts w:ascii="Arial" w:eastAsia="Times New Roman" w:hAnsi="Arial" w:cs="Arial"/>
                <w:rtl/>
              </w:rPr>
              <w:t>ערעור משפחה – כללי</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432C1" w14:textId="77777777" w:rsidR="00000000" w:rsidRDefault="00A03675">
            <w:pPr>
              <w:jc w:val="center"/>
              <w:rPr>
                <w:rFonts w:ascii="Arial" w:eastAsia="Times New Roman" w:hAnsi="Arial" w:cs="Arial"/>
                <w:rtl/>
              </w:rPr>
            </w:pPr>
            <w:r>
              <w:rPr>
                <w:rFonts w:ascii="Arial" w:eastAsia="Times New Roman" w:hAnsi="Arial" w:cs="Arial"/>
                <w:rtl/>
              </w:rPr>
              <w:t>15,000</w:t>
            </w:r>
          </w:p>
        </w:tc>
      </w:tr>
      <w:tr w:rsidR="00000000" w14:paraId="6311DC57"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EA210" w14:textId="77777777" w:rsidR="00000000" w:rsidRDefault="00A03675">
            <w:pPr>
              <w:rPr>
                <w:rFonts w:ascii="Arial" w:eastAsia="Times New Roman" w:hAnsi="Arial" w:cs="Arial"/>
                <w:rtl/>
              </w:rPr>
            </w:pPr>
            <w:r>
              <w:rPr>
                <w:rFonts w:ascii="Arial" w:eastAsia="Times New Roman" w:hAnsi="Arial" w:cs="Arial"/>
                <w:rtl/>
              </w:rPr>
              <w:t>61. ערעור 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BF949" w14:textId="77777777" w:rsidR="00000000" w:rsidRDefault="00A03675">
            <w:pPr>
              <w:rPr>
                <w:rFonts w:ascii="Arial" w:eastAsia="Times New Roman" w:hAnsi="Arial" w:cs="Arial"/>
                <w:rtl/>
              </w:rPr>
            </w:pPr>
            <w:proofErr w:type="spellStart"/>
            <w:r>
              <w:rPr>
                <w:rFonts w:ascii="Arial" w:eastAsia="Times New Roman" w:hAnsi="Arial" w:cs="Arial"/>
                <w:rtl/>
              </w:rPr>
              <w:t>עמ"ש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1272535" w14:textId="77777777" w:rsidR="00000000" w:rsidRDefault="00A03675">
            <w:pPr>
              <w:rPr>
                <w:rFonts w:ascii="Arial" w:eastAsia="Times New Roman" w:hAnsi="Arial" w:cs="Arial"/>
                <w:rtl/>
              </w:rPr>
            </w:pPr>
            <w:r>
              <w:rPr>
                <w:rFonts w:ascii="Arial" w:eastAsia="Times New Roman" w:hAnsi="Arial" w:cs="Arial"/>
                <w:rtl/>
              </w:rPr>
              <w:t>ערעור בעניין משמורת או מזונות קטינים</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B4B3B" w14:textId="77777777" w:rsidR="00000000" w:rsidRDefault="00A03675">
            <w:pPr>
              <w:jc w:val="center"/>
              <w:rPr>
                <w:rFonts w:ascii="Arial" w:eastAsia="Times New Roman" w:hAnsi="Arial" w:cs="Arial"/>
                <w:rtl/>
              </w:rPr>
            </w:pPr>
            <w:r>
              <w:rPr>
                <w:rFonts w:ascii="Arial" w:eastAsia="Times New Roman" w:hAnsi="Arial" w:cs="Arial"/>
                <w:rtl/>
              </w:rPr>
              <w:t>7,500</w:t>
            </w:r>
          </w:p>
        </w:tc>
      </w:tr>
      <w:tr w:rsidR="00000000" w14:paraId="1CBD48B3"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3EE181" w14:textId="77777777" w:rsidR="00000000" w:rsidRDefault="00A03675">
            <w:pPr>
              <w:rPr>
                <w:rFonts w:ascii="Arial" w:eastAsia="Times New Roman" w:hAnsi="Arial" w:cs="Arial"/>
                <w:rtl/>
              </w:rPr>
            </w:pPr>
            <w:r>
              <w:rPr>
                <w:rFonts w:ascii="Arial" w:eastAsia="Times New Roman" w:hAnsi="Arial" w:cs="Arial"/>
                <w:rtl/>
              </w:rPr>
              <w:t>62. ערעור 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DDAEB" w14:textId="77777777" w:rsidR="00000000" w:rsidRDefault="00A03675">
            <w:pPr>
              <w:rPr>
                <w:rFonts w:ascii="Arial" w:eastAsia="Times New Roman" w:hAnsi="Arial" w:cs="Arial"/>
                <w:rtl/>
              </w:rPr>
            </w:pPr>
            <w:proofErr w:type="spellStart"/>
            <w:r>
              <w:rPr>
                <w:rFonts w:ascii="Arial" w:eastAsia="Times New Roman" w:hAnsi="Arial" w:cs="Arial"/>
                <w:rtl/>
              </w:rPr>
              <w:t>עמ"ש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DA44708" w14:textId="77777777" w:rsidR="00000000" w:rsidRDefault="00A03675">
            <w:pPr>
              <w:rPr>
                <w:rFonts w:ascii="Arial" w:eastAsia="Times New Roman" w:hAnsi="Arial" w:cs="Arial"/>
                <w:rtl/>
              </w:rPr>
            </w:pPr>
            <w:r>
              <w:rPr>
                <w:rFonts w:ascii="Arial" w:eastAsia="Times New Roman" w:hAnsi="Arial" w:cs="Arial"/>
                <w:rtl/>
              </w:rPr>
              <w:t>ערעור על החלטה לפי חוק למניעת אלימות במשפחה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5D9B2"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7E46CDE9"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9AB5FF" w14:textId="77777777" w:rsidR="00000000" w:rsidRDefault="00A03675">
            <w:pPr>
              <w:rPr>
                <w:rFonts w:ascii="Arial" w:eastAsia="Times New Roman" w:hAnsi="Arial" w:cs="Arial"/>
                <w:rtl/>
              </w:rPr>
            </w:pPr>
            <w:r>
              <w:rPr>
                <w:rFonts w:ascii="Arial" w:eastAsia="Times New Roman" w:hAnsi="Arial" w:cs="Arial"/>
                <w:rtl/>
              </w:rPr>
              <w:t>63. ערעור 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4CF9A" w14:textId="77777777" w:rsidR="00000000" w:rsidRDefault="00A03675">
            <w:pPr>
              <w:rPr>
                <w:rFonts w:ascii="Arial" w:eastAsia="Times New Roman" w:hAnsi="Arial" w:cs="Arial"/>
                <w:rtl/>
              </w:rPr>
            </w:pPr>
            <w:proofErr w:type="spellStart"/>
            <w:r>
              <w:rPr>
                <w:rFonts w:ascii="Arial" w:eastAsia="Times New Roman" w:hAnsi="Arial" w:cs="Arial"/>
                <w:rtl/>
              </w:rPr>
              <w:t>עמ"ש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0DD2A3A" w14:textId="77777777" w:rsidR="00000000" w:rsidRDefault="00A03675">
            <w:pPr>
              <w:rPr>
                <w:rFonts w:ascii="Arial" w:eastAsia="Times New Roman" w:hAnsi="Arial" w:cs="Arial"/>
                <w:rtl/>
              </w:rPr>
            </w:pPr>
            <w:r>
              <w:rPr>
                <w:rFonts w:ascii="Arial" w:eastAsia="Times New Roman" w:hAnsi="Arial" w:cs="Arial"/>
                <w:rtl/>
              </w:rPr>
              <w:t>ערעור על החלטה לפי חוק מניעת הטרדה מאיימת</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9C066"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754AEB5E"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66112" w14:textId="77777777" w:rsidR="00000000" w:rsidRDefault="00A03675">
            <w:pPr>
              <w:rPr>
                <w:rFonts w:ascii="Arial" w:eastAsia="Times New Roman" w:hAnsi="Arial" w:cs="Arial"/>
                <w:rtl/>
              </w:rPr>
            </w:pPr>
            <w:r>
              <w:rPr>
                <w:rFonts w:ascii="Arial" w:eastAsia="Times New Roman" w:hAnsi="Arial" w:cs="Arial"/>
                <w:rtl/>
              </w:rPr>
              <w:t>64</w:t>
            </w:r>
            <w:r>
              <w:rPr>
                <w:rFonts w:ascii="Arial" w:eastAsia="Times New Roman" w:hAnsi="Arial" w:cs="Arial"/>
                <w:rtl/>
              </w:rPr>
              <w:t>. ערעור 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6F270" w14:textId="77777777" w:rsidR="00000000" w:rsidRDefault="00A03675">
            <w:pPr>
              <w:rPr>
                <w:rFonts w:ascii="Arial" w:eastAsia="Times New Roman" w:hAnsi="Arial" w:cs="Arial"/>
                <w:rtl/>
              </w:rPr>
            </w:pPr>
            <w:proofErr w:type="spellStart"/>
            <w:r>
              <w:rPr>
                <w:rFonts w:ascii="Arial" w:eastAsia="Times New Roman" w:hAnsi="Arial" w:cs="Arial"/>
                <w:rtl/>
              </w:rPr>
              <w:t>עמ"ש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21F991D" w14:textId="77777777" w:rsidR="00000000" w:rsidRDefault="00A03675">
            <w:pPr>
              <w:rPr>
                <w:rFonts w:ascii="Arial" w:eastAsia="Times New Roman" w:hAnsi="Arial" w:cs="Arial"/>
                <w:rtl/>
              </w:rPr>
            </w:pPr>
            <w:r>
              <w:rPr>
                <w:rFonts w:ascii="Arial" w:eastAsia="Times New Roman" w:hAnsi="Arial" w:cs="Arial"/>
                <w:rtl/>
              </w:rPr>
              <w:t>ערעור לפי חוק אימוץ ילדים</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1D311"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760EE8EA"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347E31" w14:textId="77777777" w:rsidR="00000000" w:rsidRDefault="00A03675">
            <w:pPr>
              <w:rPr>
                <w:rFonts w:ascii="Arial" w:eastAsia="Times New Roman" w:hAnsi="Arial" w:cs="Arial"/>
                <w:rtl/>
              </w:rPr>
            </w:pPr>
            <w:r>
              <w:rPr>
                <w:rFonts w:ascii="Arial" w:eastAsia="Times New Roman" w:hAnsi="Arial" w:cs="Arial"/>
                <w:rtl/>
              </w:rPr>
              <w:t>65. רשות ערעור 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A002F" w14:textId="77777777" w:rsidR="00000000" w:rsidRDefault="00A03675">
            <w:pPr>
              <w:rPr>
                <w:rFonts w:ascii="Arial" w:eastAsia="Times New Roman" w:hAnsi="Arial" w:cs="Arial"/>
                <w:rtl/>
              </w:rPr>
            </w:pPr>
            <w:proofErr w:type="spellStart"/>
            <w:r>
              <w:rPr>
                <w:rFonts w:ascii="Arial" w:eastAsia="Times New Roman" w:hAnsi="Arial" w:cs="Arial"/>
                <w:rtl/>
              </w:rPr>
              <w:t>רמ"ש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445D181" w14:textId="77777777" w:rsidR="00000000" w:rsidRDefault="00A03675">
            <w:pPr>
              <w:rPr>
                <w:rFonts w:ascii="Arial" w:eastAsia="Times New Roman" w:hAnsi="Arial" w:cs="Arial"/>
                <w:rtl/>
              </w:rPr>
            </w:pPr>
            <w:r>
              <w:rPr>
                <w:rFonts w:ascii="Arial" w:eastAsia="Times New Roman" w:hAnsi="Arial" w:cs="Arial"/>
                <w:rtl/>
              </w:rPr>
              <w:t>רשות ערעור משפחה – כללי</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3382C" w14:textId="77777777" w:rsidR="00000000" w:rsidRDefault="00A03675">
            <w:pPr>
              <w:jc w:val="center"/>
              <w:rPr>
                <w:rFonts w:ascii="Arial" w:eastAsia="Times New Roman" w:hAnsi="Arial" w:cs="Arial"/>
                <w:rtl/>
              </w:rPr>
            </w:pPr>
            <w:r>
              <w:rPr>
                <w:rFonts w:ascii="Arial" w:eastAsia="Times New Roman" w:hAnsi="Arial" w:cs="Arial"/>
                <w:rtl/>
              </w:rPr>
              <w:t>7,500</w:t>
            </w:r>
          </w:p>
        </w:tc>
      </w:tr>
      <w:tr w:rsidR="00000000" w14:paraId="26C087B9"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0A5FA8" w14:textId="77777777" w:rsidR="00000000" w:rsidRDefault="00A03675">
            <w:pPr>
              <w:rPr>
                <w:rFonts w:ascii="Arial" w:eastAsia="Times New Roman" w:hAnsi="Arial" w:cs="Arial"/>
                <w:rtl/>
              </w:rPr>
            </w:pPr>
            <w:r>
              <w:rPr>
                <w:rFonts w:ascii="Arial" w:eastAsia="Times New Roman" w:hAnsi="Arial" w:cs="Arial"/>
                <w:rtl/>
              </w:rPr>
              <w:t>66. רשות ערעור 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4733D" w14:textId="77777777" w:rsidR="00000000" w:rsidRDefault="00A03675">
            <w:pPr>
              <w:rPr>
                <w:rFonts w:ascii="Arial" w:eastAsia="Times New Roman" w:hAnsi="Arial" w:cs="Arial"/>
                <w:rtl/>
              </w:rPr>
            </w:pPr>
            <w:proofErr w:type="spellStart"/>
            <w:r>
              <w:rPr>
                <w:rFonts w:ascii="Arial" w:eastAsia="Times New Roman" w:hAnsi="Arial" w:cs="Arial"/>
                <w:rtl/>
              </w:rPr>
              <w:t>רמ"ש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7C5E8BD" w14:textId="77777777" w:rsidR="00000000" w:rsidRDefault="00A03675">
            <w:pPr>
              <w:rPr>
                <w:rFonts w:ascii="Arial" w:eastAsia="Times New Roman" w:hAnsi="Arial" w:cs="Arial"/>
                <w:rtl/>
              </w:rPr>
            </w:pPr>
            <w:r>
              <w:rPr>
                <w:rFonts w:ascii="Arial" w:eastAsia="Times New Roman" w:hAnsi="Arial" w:cs="Arial"/>
                <w:rtl/>
              </w:rPr>
              <w:t>רשות ערעור בעניין משמורת או מזונות קטינים</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E84FD" w14:textId="77777777" w:rsidR="00000000" w:rsidRDefault="00A03675">
            <w:pPr>
              <w:jc w:val="center"/>
              <w:rPr>
                <w:rFonts w:ascii="Arial" w:eastAsia="Times New Roman" w:hAnsi="Arial" w:cs="Arial"/>
                <w:rtl/>
              </w:rPr>
            </w:pPr>
            <w:r>
              <w:rPr>
                <w:rFonts w:ascii="Arial" w:eastAsia="Times New Roman" w:hAnsi="Arial" w:cs="Arial"/>
                <w:rtl/>
              </w:rPr>
              <w:t>3,000</w:t>
            </w:r>
          </w:p>
        </w:tc>
      </w:tr>
      <w:tr w:rsidR="00000000" w14:paraId="21298ABA"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238552" w14:textId="77777777" w:rsidR="00000000" w:rsidRDefault="00A03675">
            <w:pPr>
              <w:rPr>
                <w:rFonts w:ascii="Arial" w:eastAsia="Times New Roman" w:hAnsi="Arial" w:cs="Arial"/>
                <w:rtl/>
              </w:rPr>
            </w:pPr>
            <w:r>
              <w:rPr>
                <w:rFonts w:ascii="Arial" w:eastAsia="Times New Roman" w:hAnsi="Arial" w:cs="Arial"/>
                <w:rtl/>
              </w:rPr>
              <w:t>67. רשות ערעור 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E6EB5" w14:textId="77777777" w:rsidR="00000000" w:rsidRDefault="00A03675">
            <w:pPr>
              <w:rPr>
                <w:rFonts w:ascii="Arial" w:eastAsia="Times New Roman" w:hAnsi="Arial" w:cs="Arial"/>
                <w:rtl/>
              </w:rPr>
            </w:pPr>
            <w:proofErr w:type="spellStart"/>
            <w:r>
              <w:rPr>
                <w:rFonts w:ascii="Arial" w:eastAsia="Times New Roman" w:hAnsi="Arial" w:cs="Arial"/>
                <w:rtl/>
              </w:rPr>
              <w:t>רמ"ש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8AA0060" w14:textId="77777777" w:rsidR="00000000" w:rsidRDefault="00A03675">
            <w:pPr>
              <w:rPr>
                <w:rFonts w:ascii="Arial" w:eastAsia="Times New Roman" w:hAnsi="Arial" w:cs="Arial"/>
                <w:rtl/>
              </w:rPr>
            </w:pPr>
            <w:r>
              <w:rPr>
                <w:rFonts w:ascii="Arial" w:eastAsia="Times New Roman" w:hAnsi="Arial" w:cs="Arial"/>
                <w:rtl/>
              </w:rPr>
              <w:t>רשות ערעור על החלטה לפי חוק למניעת אלימות במשפחה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D4EED"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62880BA6"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BBD6FD" w14:textId="77777777" w:rsidR="00000000" w:rsidRDefault="00A03675">
            <w:pPr>
              <w:rPr>
                <w:rFonts w:ascii="Arial" w:eastAsia="Times New Roman" w:hAnsi="Arial" w:cs="Arial"/>
                <w:rtl/>
              </w:rPr>
            </w:pPr>
            <w:r>
              <w:rPr>
                <w:rFonts w:ascii="Arial" w:eastAsia="Times New Roman" w:hAnsi="Arial" w:cs="Arial"/>
                <w:rtl/>
              </w:rPr>
              <w:t>68. רשות ערעור 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38473" w14:textId="77777777" w:rsidR="00000000" w:rsidRDefault="00A03675">
            <w:pPr>
              <w:rPr>
                <w:rFonts w:ascii="Arial" w:eastAsia="Times New Roman" w:hAnsi="Arial" w:cs="Arial"/>
                <w:rtl/>
              </w:rPr>
            </w:pPr>
            <w:proofErr w:type="spellStart"/>
            <w:r>
              <w:rPr>
                <w:rFonts w:ascii="Arial" w:eastAsia="Times New Roman" w:hAnsi="Arial" w:cs="Arial"/>
                <w:rtl/>
              </w:rPr>
              <w:t>רמ"ש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96CEFC5" w14:textId="77777777" w:rsidR="00000000" w:rsidRDefault="00A03675">
            <w:pPr>
              <w:rPr>
                <w:rFonts w:ascii="Arial" w:eastAsia="Times New Roman" w:hAnsi="Arial" w:cs="Arial"/>
                <w:rtl/>
              </w:rPr>
            </w:pPr>
            <w:r>
              <w:rPr>
                <w:rFonts w:ascii="Arial" w:eastAsia="Times New Roman" w:hAnsi="Arial" w:cs="Arial"/>
                <w:rtl/>
              </w:rPr>
              <w:t>רשות ערעור על החלטה לפי חוק מניעת הטרדה מאיימת</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710B0"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3AB9AEE6"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33C5BC" w14:textId="77777777" w:rsidR="00000000" w:rsidRDefault="00A03675">
            <w:pPr>
              <w:rPr>
                <w:rFonts w:ascii="Arial" w:eastAsia="Times New Roman" w:hAnsi="Arial" w:cs="Arial"/>
                <w:rtl/>
              </w:rPr>
            </w:pPr>
            <w:r>
              <w:rPr>
                <w:rFonts w:ascii="Arial" w:eastAsia="Times New Roman" w:hAnsi="Arial" w:cs="Arial"/>
                <w:rtl/>
              </w:rPr>
              <w:lastRenderedPageBreak/>
              <w:t>69. רשות ערעור משפחה</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57C64" w14:textId="77777777" w:rsidR="00000000" w:rsidRDefault="00A03675">
            <w:pPr>
              <w:rPr>
                <w:rFonts w:ascii="Arial" w:eastAsia="Times New Roman" w:hAnsi="Arial" w:cs="Arial"/>
                <w:rtl/>
              </w:rPr>
            </w:pPr>
            <w:proofErr w:type="spellStart"/>
            <w:r>
              <w:rPr>
                <w:rFonts w:ascii="Arial" w:eastAsia="Times New Roman" w:hAnsi="Arial" w:cs="Arial"/>
                <w:rtl/>
              </w:rPr>
              <w:t>רמ"ש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FF1B98E" w14:textId="77777777" w:rsidR="00000000" w:rsidRDefault="00A03675">
            <w:pPr>
              <w:rPr>
                <w:rFonts w:ascii="Arial" w:eastAsia="Times New Roman" w:hAnsi="Arial" w:cs="Arial"/>
                <w:rtl/>
              </w:rPr>
            </w:pPr>
            <w:r>
              <w:rPr>
                <w:rFonts w:ascii="Arial" w:eastAsia="Times New Roman" w:hAnsi="Arial" w:cs="Arial"/>
                <w:rtl/>
              </w:rPr>
              <w:t>רשות ערעור לפי חוק אימוץ ילדים</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86363"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4C9C08C2"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77708B" w14:textId="77777777" w:rsidR="00000000" w:rsidRDefault="00A03675">
            <w:pPr>
              <w:rPr>
                <w:rFonts w:ascii="Arial" w:eastAsia="Times New Roman" w:hAnsi="Arial" w:cs="Arial"/>
                <w:rtl/>
              </w:rPr>
            </w:pPr>
            <w:r>
              <w:rPr>
                <w:rFonts w:ascii="Arial" w:eastAsia="Times New Roman" w:hAnsi="Arial" w:cs="Arial"/>
                <w:rtl/>
              </w:rPr>
              <w:t>70. רשות ערעור בוררות</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546D0" w14:textId="77777777" w:rsidR="00000000" w:rsidRDefault="00A03675">
            <w:pPr>
              <w:rPr>
                <w:rFonts w:ascii="Arial" w:eastAsia="Times New Roman" w:hAnsi="Arial" w:cs="Arial"/>
                <w:rtl/>
              </w:rPr>
            </w:pPr>
            <w:r>
              <w:rPr>
                <w:rFonts w:ascii="Arial" w:eastAsia="Times New Roman" w:hAnsi="Arial" w:cs="Arial"/>
                <w:rtl/>
              </w:rPr>
              <w:t>רע"ב</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A4387" w14:textId="77777777" w:rsidR="00000000" w:rsidRDefault="00A03675">
            <w:pPr>
              <w:rPr>
                <w:rFonts w:ascii="Arial" w:eastAsia="Times New Roman" w:hAnsi="Arial" w:cs="Arial"/>
                <w:rtl/>
              </w:rPr>
            </w:pPr>
            <w:r>
              <w:rPr>
                <w:rFonts w:ascii="Arial" w:eastAsia="Times New Roman" w:hAnsi="Arial" w:cs="Arial"/>
                <w:rtl/>
              </w:rPr>
              <w:t>רשות ערעור לפי חוק הבוררות, התשכ"ח-1968 (להלן – חוק הבוררות)</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D463B" w14:textId="77777777" w:rsidR="00000000" w:rsidRDefault="00A03675">
            <w:pPr>
              <w:jc w:val="center"/>
              <w:rPr>
                <w:rFonts w:ascii="Arial" w:eastAsia="Times New Roman" w:hAnsi="Arial" w:cs="Arial"/>
                <w:rtl/>
              </w:rPr>
            </w:pPr>
            <w:r>
              <w:rPr>
                <w:rFonts w:ascii="Arial" w:eastAsia="Times New Roman" w:hAnsi="Arial" w:cs="Arial"/>
                <w:rtl/>
              </w:rPr>
              <w:t>10,000</w:t>
            </w:r>
          </w:p>
        </w:tc>
      </w:tr>
      <w:tr w:rsidR="00000000" w14:paraId="3AC0AACA"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08C8F7" w14:textId="77777777" w:rsidR="00000000" w:rsidRDefault="00A03675">
            <w:pPr>
              <w:rPr>
                <w:rFonts w:ascii="Arial" w:eastAsia="Times New Roman" w:hAnsi="Arial" w:cs="Arial"/>
                <w:rtl/>
              </w:rPr>
            </w:pPr>
            <w:r>
              <w:rPr>
                <w:rFonts w:ascii="Arial" w:eastAsia="Times New Roman" w:hAnsi="Arial" w:cs="Arial"/>
                <w:rtl/>
              </w:rPr>
              <w:t>71. רשות ערעור תביעות קטנות</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27CA8" w14:textId="77777777" w:rsidR="00000000" w:rsidRDefault="00A03675">
            <w:pPr>
              <w:rPr>
                <w:rFonts w:ascii="Arial" w:eastAsia="Times New Roman" w:hAnsi="Arial" w:cs="Arial"/>
                <w:rtl/>
              </w:rPr>
            </w:pPr>
            <w:proofErr w:type="spellStart"/>
            <w:r>
              <w:rPr>
                <w:rFonts w:ascii="Arial" w:eastAsia="Times New Roman" w:hAnsi="Arial" w:cs="Arial"/>
                <w:rtl/>
              </w:rPr>
              <w:t>רת"ק</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D44F31A" w14:textId="77777777" w:rsidR="00000000" w:rsidRDefault="00A03675">
            <w:pPr>
              <w:rPr>
                <w:rFonts w:ascii="Arial" w:eastAsia="Times New Roman" w:hAnsi="Arial" w:cs="Arial"/>
                <w:rtl/>
              </w:rPr>
            </w:pPr>
            <w:r>
              <w:rPr>
                <w:rFonts w:ascii="Arial" w:eastAsia="Times New Roman" w:hAnsi="Arial" w:cs="Arial"/>
                <w:rtl/>
              </w:rPr>
              <w:t>רשות ערעור על החלטה של בית משפט לתביעות קטנות</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EFD86" w14:textId="77777777" w:rsidR="00000000" w:rsidRDefault="00A03675">
            <w:pPr>
              <w:jc w:val="center"/>
              <w:rPr>
                <w:rFonts w:ascii="Arial" w:eastAsia="Times New Roman" w:hAnsi="Arial" w:cs="Arial"/>
                <w:rtl/>
              </w:rPr>
            </w:pPr>
            <w:r>
              <w:rPr>
                <w:rFonts w:ascii="Arial" w:eastAsia="Times New Roman" w:hAnsi="Arial" w:cs="Arial"/>
                <w:rtl/>
              </w:rPr>
              <w:t>5,000</w:t>
            </w:r>
          </w:p>
        </w:tc>
      </w:tr>
      <w:tr w:rsidR="00000000" w14:paraId="4B151FFD"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64C833" w14:textId="77777777" w:rsidR="00000000" w:rsidRDefault="00A03675">
            <w:pPr>
              <w:rPr>
                <w:rFonts w:ascii="Arial" w:eastAsia="Times New Roman" w:hAnsi="Arial" w:cs="Arial"/>
                <w:rtl/>
              </w:rPr>
            </w:pPr>
            <w:r>
              <w:rPr>
                <w:rFonts w:ascii="Arial" w:eastAsia="Times New Roman" w:hAnsi="Arial" w:cs="Arial"/>
                <w:rtl/>
              </w:rPr>
              <w:t xml:space="preserve">72. עניינים </w:t>
            </w:r>
            <w:proofErr w:type="spellStart"/>
            <w:r>
              <w:rPr>
                <w:rFonts w:ascii="Arial" w:eastAsia="Times New Roman" w:hAnsi="Arial" w:cs="Arial"/>
                <w:rtl/>
              </w:rPr>
              <w:t>מינהליים</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1610494" w14:textId="77777777" w:rsidR="00000000" w:rsidRDefault="00A03675">
            <w:pPr>
              <w:rPr>
                <w:rFonts w:ascii="Arial" w:eastAsia="Times New Roman" w:hAnsi="Arial" w:cs="Arial"/>
                <w:rtl/>
              </w:rPr>
            </w:pPr>
            <w:proofErr w:type="spellStart"/>
            <w:r>
              <w:rPr>
                <w:rFonts w:ascii="Arial" w:eastAsia="Times New Roman" w:hAnsi="Arial" w:cs="Arial"/>
                <w:rtl/>
              </w:rPr>
              <w:t>עמ"נ</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1F95025" w14:textId="77777777" w:rsidR="00000000" w:rsidRDefault="00A03675">
            <w:pPr>
              <w:rPr>
                <w:rFonts w:ascii="Arial" w:eastAsia="Times New Roman" w:hAnsi="Arial" w:cs="Arial"/>
                <w:rtl/>
              </w:rPr>
            </w:pPr>
            <w:r>
              <w:rPr>
                <w:rFonts w:ascii="Arial" w:eastAsia="Times New Roman" w:hAnsi="Arial" w:cs="Arial"/>
                <w:rtl/>
              </w:rPr>
              <w:t>ערעור – כללי</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485FD" w14:textId="77777777" w:rsidR="00000000" w:rsidRDefault="00A03675">
            <w:pPr>
              <w:jc w:val="center"/>
              <w:rPr>
                <w:rFonts w:ascii="Arial" w:eastAsia="Times New Roman" w:hAnsi="Arial" w:cs="Arial"/>
                <w:rtl/>
              </w:rPr>
            </w:pPr>
            <w:r>
              <w:rPr>
                <w:rFonts w:ascii="Arial" w:eastAsia="Times New Roman" w:hAnsi="Arial" w:cs="Arial"/>
                <w:rtl/>
              </w:rPr>
              <w:t>10,000</w:t>
            </w:r>
          </w:p>
        </w:tc>
      </w:tr>
      <w:tr w:rsidR="00000000" w14:paraId="21885EB9"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790807" w14:textId="77777777" w:rsidR="00000000" w:rsidRDefault="00A03675">
            <w:pPr>
              <w:rPr>
                <w:rFonts w:ascii="Arial" w:eastAsia="Times New Roman" w:hAnsi="Arial" w:cs="Arial"/>
                <w:rtl/>
              </w:rPr>
            </w:pPr>
            <w:r>
              <w:rPr>
                <w:rFonts w:ascii="Arial" w:eastAsia="Times New Roman" w:hAnsi="Arial" w:cs="Arial"/>
                <w:rtl/>
              </w:rPr>
              <w:t xml:space="preserve">73. עניינים </w:t>
            </w:r>
            <w:proofErr w:type="spellStart"/>
            <w:r>
              <w:rPr>
                <w:rFonts w:ascii="Arial" w:eastAsia="Times New Roman" w:hAnsi="Arial" w:cs="Arial"/>
                <w:rtl/>
              </w:rPr>
              <w:t>מינהליים</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235A339" w14:textId="77777777" w:rsidR="00000000" w:rsidRDefault="00A03675">
            <w:pPr>
              <w:rPr>
                <w:rFonts w:ascii="Arial" w:eastAsia="Times New Roman" w:hAnsi="Arial" w:cs="Arial"/>
                <w:rtl/>
              </w:rPr>
            </w:pPr>
            <w:proofErr w:type="spellStart"/>
            <w:r>
              <w:rPr>
                <w:rFonts w:ascii="Arial" w:eastAsia="Times New Roman" w:hAnsi="Arial" w:cs="Arial"/>
                <w:rtl/>
              </w:rPr>
              <w:t>עמ"נ</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EC3A1C4" w14:textId="77777777" w:rsidR="00000000" w:rsidRDefault="00A03675">
            <w:pPr>
              <w:rPr>
                <w:rFonts w:ascii="Arial" w:eastAsia="Times New Roman" w:hAnsi="Arial" w:cs="Arial"/>
                <w:rtl/>
              </w:rPr>
            </w:pPr>
            <w:r>
              <w:rPr>
                <w:rFonts w:ascii="Arial" w:eastAsia="Times New Roman" w:hAnsi="Arial" w:cs="Arial"/>
                <w:rtl/>
              </w:rPr>
              <w:t xml:space="preserve">ערעור על החלטת בית הדין </w:t>
            </w:r>
            <w:proofErr w:type="spellStart"/>
            <w:r>
              <w:rPr>
                <w:rFonts w:ascii="Arial" w:eastAsia="Times New Roman" w:hAnsi="Arial" w:cs="Arial"/>
                <w:rtl/>
              </w:rPr>
              <w:t>לערר</w:t>
            </w:r>
            <w:r>
              <w:rPr>
                <w:rFonts w:ascii="Arial" w:eastAsia="Times New Roman" w:hAnsi="Arial" w:cs="Arial"/>
                <w:rtl/>
              </w:rPr>
              <w:t>ים</w:t>
            </w:r>
            <w:proofErr w:type="spellEnd"/>
            <w:r>
              <w:rPr>
                <w:rFonts w:ascii="Arial" w:eastAsia="Times New Roman" w:hAnsi="Arial" w:cs="Arial"/>
                <w:rtl/>
              </w:rPr>
              <w:t xml:space="preserve"> לפי חוק הכניסה לישראל</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1B0CC" w14:textId="77777777" w:rsidR="00000000" w:rsidRDefault="00A03675">
            <w:pPr>
              <w:jc w:val="center"/>
              <w:rPr>
                <w:rFonts w:ascii="Arial" w:eastAsia="Times New Roman" w:hAnsi="Arial" w:cs="Arial"/>
                <w:rtl/>
              </w:rPr>
            </w:pPr>
            <w:r>
              <w:rPr>
                <w:rFonts w:ascii="Arial" w:eastAsia="Times New Roman" w:hAnsi="Arial" w:cs="Arial"/>
                <w:rtl/>
              </w:rPr>
              <w:t>2,000</w:t>
            </w:r>
          </w:p>
        </w:tc>
      </w:tr>
      <w:tr w:rsidR="00000000" w14:paraId="35113482"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6A62B" w14:textId="77777777" w:rsidR="00000000" w:rsidRDefault="00A03675">
            <w:pPr>
              <w:rPr>
                <w:rFonts w:ascii="Arial" w:eastAsia="Times New Roman" w:hAnsi="Arial" w:cs="Arial"/>
                <w:rtl/>
              </w:rPr>
            </w:pPr>
            <w:r>
              <w:rPr>
                <w:rFonts w:ascii="Arial" w:eastAsia="Times New Roman" w:hAnsi="Arial" w:cs="Arial"/>
                <w:rtl/>
              </w:rPr>
              <w:t xml:space="preserve">74. עניינים </w:t>
            </w:r>
            <w:proofErr w:type="spellStart"/>
            <w:r>
              <w:rPr>
                <w:rFonts w:ascii="Arial" w:eastAsia="Times New Roman" w:hAnsi="Arial" w:cs="Arial"/>
                <w:rtl/>
              </w:rPr>
              <w:t>מינהליים</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F4173A0" w14:textId="77777777" w:rsidR="00000000" w:rsidRDefault="00A03675">
            <w:pPr>
              <w:rPr>
                <w:rFonts w:ascii="Arial" w:eastAsia="Times New Roman" w:hAnsi="Arial" w:cs="Arial"/>
                <w:rtl/>
              </w:rPr>
            </w:pPr>
            <w:proofErr w:type="spellStart"/>
            <w:r>
              <w:rPr>
                <w:rFonts w:ascii="Arial" w:eastAsia="Times New Roman" w:hAnsi="Arial" w:cs="Arial"/>
                <w:rtl/>
              </w:rPr>
              <w:t>עמ"נ</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CFD76DA" w14:textId="77777777" w:rsidR="00000000" w:rsidRDefault="00A03675">
            <w:pPr>
              <w:rPr>
                <w:rFonts w:ascii="Arial" w:eastAsia="Times New Roman" w:hAnsi="Arial" w:cs="Arial"/>
                <w:rtl/>
              </w:rPr>
            </w:pPr>
            <w:r>
              <w:rPr>
                <w:rFonts w:ascii="Arial" w:eastAsia="Times New Roman" w:hAnsi="Arial" w:cs="Arial"/>
                <w:rtl/>
              </w:rPr>
              <w:t>ערעור על החלטת בית הדין לביקורת משמורת לפי חוק הכניסה לישראל או חוק למניעת הסתננות (עבירות ושיפוט)</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545BE"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72D5D191"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1838B0" w14:textId="77777777" w:rsidR="00000000" w:rsidRDefault="00A03675">
            <w:pPr>
              <w:rPr>
                <w:rFonts w:ascii="Arial" w:eastAsia="Times New Roman" w:hAnsi="Arial" w:cs="Arial"/>
                <w:rtl/>
              </w:rPr>
            </w:pPr>
            <w:r>
              <w:rPr>
                <w:rFonts w:ascii="Arial" w:eastAsia="Times New Roman" w:hAnsi="Arial" w:cs="Arial"/>
                <w:rtl/>
              </w:rPr>
              <w:t xml:space="preserve">75. עניינים </w:t>
            </w:r>
            <w:proofErr w:type="spellStart"/>
            <w:r>
              <w:rPr>
                <w:rFonts w:ascii="Arial" w:eastAsia="Times New Roman" w:hAnsi="Arial" w:cs="Arial"/>
                <w:rtl/>
              </w:rPr>
              <w:t>מינהליים</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C43B37E" w14:textId="77777777" w:rsidR="00000000" w:rsidRDefault="00A03675">
            <w:pPr>
              <w:rPr>
                <w:rFonts w:ascii="Arial" w:eastAsia="Times New Roman" w:hAnsi="Arial" w:cs="Arial"/>
                <w:rtl/>
              </w:rPr>
            </w:pPr>
            <w:proofErr w:type="spellStart"/>
            <w:r>
              <w:rPr>
                <w:rFonts w:ascii="Arial" w:eastAsia="Times New Roman" w:hAnsi="Arial" w:cs="Arial"/>
                <w:rtl/>
              </w:rPr>
              <w:t>עמ"נ</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C49D6D7" w14:textId="77777777" w:rsidR="00000000" w:rsidRDefault="00A03675">
            <w:pPr>
              <w:rPr>
                <w:rFonts w:ascii="Arial" w:eastAsia="Times New Roman" w:hAnsi="Arial" w:cs="Arial"/>
                <w:rtl/>
              </w:rPr>
            </w:pPr>
            <w:r>
              <w:rPr>
                <w:rFonts w:ascii="Arial" w:eastAsia="Times New Roman" w:hAnsi="Arial" w:cs="Arial"/>
                <w:rtl/>
              </w:rPr>
              <w:t>ערעור על החלטת ועדת ערר לפי סעיף 2(ט) לחוק שירותי הסעד, התשי"ח-1958</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3EFDD"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308EFB96"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D5912E" w14:textId="77777777" w:rsidR="00000000" w:rsidRDefault="00A03675">
            <w:pPr>
              <w:rPr>
                <w:rFonts w:ascii="Arial" w:eastAsia="Times New Roman" w:hAnsi="Arial" w:cs="Arial"/>
                <w:rtl/>
              </w:rPr>
            </w:pPr>
            <w:r>
              <w:rPr>
                <w:rFonts w:ascii="Arial" w:eastAsia="Times New Roman" w:hAnsi="Arial" w:cs="Arial"/>
                <w:rtl/>
              </w:rPr>
              <w:t xml:space="preserve">76. עניינים </w:t>
            </w:r>
            <w:proofErr w:type="spellStart"/>
            <w:r>
              <w:rPr>
                <w:rFonts w:ascii="Arial" w:eastAsia="Times New Roman" w:hAnsi="Arial" w:cs="Arial"/>
                <w:rtl/>
              </w:rPr>
              <w:t>מינהליים</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F2F3B99" w14:textId="77777777" w:rsidR="00000000" w:rsidRDefault="00A03675">
            <w:pPr>
              <w:rPr>
                <w:rFonts w:ascii="Arial" w:eastAsia="Times New Roman" w:hAnsi="Arial" w:cs="Arial"/>
                <w:rtl/>
              </w:rPr>
            </w:pPr>
            <w:proofErr w:type="spellStart"/>
            <w:r>
              <w:rPr>
                <w:rFonts w:ascii="Arial" w:eastAsia="Times New Roman" w:hAnsi="Arial" w:cs="Arial"/>
                <w:rtl/>
              </w:rPr>
              <w:t>ע"ר</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20E24AA" w14:textId="77777777" w:rsidR="00000000" w:rsidRDefault="00A03675">
            <w:pPr>
              <w:rPr>
                <w:rFonts w:ascii="Arial" w:eastAsia="Times New Roman" w:hAnsi="Arial" w:cs="Arial"/>
                <w:rtl/>
              </w:rPr>
            </w:pPr>
            <w:r>
              <w:rPr>
                <w:rFonts w:ascii="Arial" w:eastAsia="Times New Roman" w:hAnsi="Arial" w:cs="Arial"/>
                <w:rtl/>
              </w:rPr>
              <w:t>ערעור על החלטת רשם שאינו רשם בכיר</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15D8F"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68EFB545"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66BA7" w14:textId="77777777" w:rsidR="00000000" w:rsidRDefault="00A03675">
            <w:pPr>
              <w:rPr>
                <w:rFonts w:ascii="Arial" w:eastAsia="Times New Roman" w:hAnsi="Arial" w:cs="Arial"/>
                <w:rtl/>
              </w:rPr>
            </w:pPr>
            <w:r>
              <w:rPr>
                <w:rFonts w:ascii="Arial" w:eastAsia="Times New Roman" w:hAnsi="Arial" w:cs="Arial"/>
                <w:rtl/>
              </w:rPr>
              <w:t xml:space="preserve">77. עניינים </w:t>
            </w:r>
            <w:proofErr w:type="spellStart"/>
            <w:r>
              <w:rPr>
                <w:rFonts w:ascii="Arial" w:eastAsia="Times New Roman" w:hAnsi="Arial" w:cs="Arial"/>
                <w:rtl/>
              </w:rPr>
              <w:t>מינהליים</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66CCE6B" w14:textId="77777777" w:rsidR="00000000" w:rsidRDefault="00A03675">
            <w:pPr>
              <w:rPr>
                <w:rFonts w:ascii="Arial" w:eastAsia="Times New Roman" w:hAnsi="Arial" w:cs="Arial"/>
                <w:rtl/>
              </w:rPr>
            </w:pPr>
            <w:proofErr w:type="spellStart"/>
            <w:r>
              <w:rPr>
                <w:rFonts w:ascii="Arial" w:eastAsia="Times New Roman" w:hAnsi="Arial" w:cs="Arial"/>
                <w:rtl/>
              </w:rPr>
              <w:t>עש"א</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737B650" w14:textId="77777777" w:rsidR="00000000" w:rsidRDefault="00A03675">
            <w:pPr>
              <w:rPr>
                <w:rFonts w:ascii="Arial" w:eastAsia="Times New Roman" w:hAnsi="Arial" w:cs="Arial"/>
                <w:rtl/>
              </w:rPr>
            </w:pPr>
            <w:r>
              <w:rPr>
                <w:rFonts w:ascii="Arial" w:eastAsia="Times New Roman" w:hAnsi="Arial" w:cs="Arial"/>
                <w:rtl/>
              </w:rPr>
              <w:t xml:space="preserve">ערעור שונה </w:t>
            </w:r>
            <w:proofErr w:type="spellStart"/>
            <w:r>
              <w:rPr>
                <w:rFonts w:ascii="Arial" w:eastAsia="Times New Roman" w:hAnsi="Arial" w:cs="Arial"/>
                <w:rtl/>
              </w:rPr>
              <w:t>מינהלי</w:t>
            </w:r>
            <w:proofErr w:type="spellEnd"/>
            <w:r>
              <w:rPr>
                <w:rFonts w:ascii="Arial" w:eastAsia="Times New Roman" w:hAnsi="Arial" w:cs="Arial"/>
                <w:rtl/>
              </w:rPr>
              <w:t xml:space="preserve"> – כללי</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9F3ED" w14:textId="77777777" w:rsidR="00000000" w:rsidRDefault="00A03675">
            <w:pPr>
              <w:jc w:val="center"/>
              <w:rPr>
                <w:rFonts w:ascii="Arial" w:eastAsia="Times New Roman" w:hAnsi="Arial" w:cs="Arial"/>
                <w:rtl/>
              </w:rPr>
            </w:pPr>
            <w:r>
              <w:rPr>
                <w:rFonts w:ascii="Arial" w:eastAsia="Times New Roman" w:hAnsi="Arial" w:cs="Arial"/>
                <w:rtl/>
              </w:rPr>
              <w:t>10,000</w:t>
            </w:r>
          </w:p>
        </w:tc>
      </w:tr>
      <w:tr w:rsidR="00000000" w14:paraId="392DB82A" w14:textId="77777777">
        <w:trPr>
          <w:divId w:val="19724398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A00BE" w14:textId="77777777" w:rsidR="00000000" w:rsidRDefault="00A03675">
            <w:pPr>
              <w:rPr>
                <w:rFonts w:ascii="Arial" w:eastAsia="Times New Roman" w:hAnsi="Arial" w:cs="Arial"/>
                <w:rtl/>
              </w:rPr>
            </w:pPr>
            <w:r>
              <w:rPr>
                <w:rFonts w:ascii="Arial" w:eastAsia="Times New Roman" w:hAnsi="Arial" w:cs="Arial"/>
                <w:rtl/>
              </w:rPr>
              <w:t xml:space="preserve">78. עניינים </w:t>
            </w:r>
            <w:proofErr w:type="spellStart"/>
            <w:r>
              <w:rPr>
                <w:rFonts w:ascii="Arial" w:eastAsia="Times New Roman" w:hAnsi="Arial" w:cs="Arial"/>
                <w:rtl/>
              </w:rPr>
              <w:t>מינהליים</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DCB4959" w14:textId="77777777" w:rsidR="00000000" w:rsidRDefault="00A03675">
            <w:pPr>
              <w:rPr>
                <w:rFonts w:ascii="Arial" w:eastAsia="Times New Roman" w:hAnsi="Arial" w:cs="Arial"/>
                <w:rtl/>
              </w:rPr>
            </w:pPr>
            <w:r>
              <w:rPr>
                <w:rFonts w:ascii="Arial" w:eastAsia="Times New Roman" w:hAnsi="Arial" w:cs="Arial"/>
                <w:rtl/>
              </w:rPr>
              <w:t>רע"מ</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9AA63" w14:textId="77777777" w:rsidR="00000000" w:rsidRDefault="00A03675">
            <w:pPr>
              <w:rPr>
                <w:rFonts w:ascii="Arial" w:eastAsia="Times New Roman" w:hAnsi="Arial" w:cs="Arial"/>
                <w:rtl/>
              </w:rPr>
            </w:pPr>
            <w:r>
              <w:rPr>
                <w:rFonts w:ascii="Arial" w:eastAsia="Times New Roman" w:hAnsi="Arial" w:cs="Arial"/>
                <w:rtl/>
              </w:rPr>
              <w:t xml:space="preserve">רשות ערעור </w:t>
            </w:r>
            <w:proofErr w:type="spellStart"/>
            <w:r>
              <w:rPr>
                <w:rFonts w:ascii="Arial" w:eastAsia="Times New Roman" w:hAnsi="Arial" w:cs="Arial"/>
                <w:rtl/>
              </w:rPr>
              <w:t>מינהלי</w:t>
            </w:r>
            <w:proofErr w:type="spellEnd"/>
            <w:r>
              <w:rPr>
                <w:rFonts w:ascii="Arial" w:eastAsia="Times New Roman" w:hAnsi="Arial" w:cs="Arial"/>
                <w:rtl/>
              </w:rPr>
              <w:t xml:space="preserve"> – כללי</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A3D47" w14:textId="77777777" w:rsidR="00000000" w:rsidRDefault="00A03675">
            <w:pPr>
              <w:jc w:val="center"/>
              <w:rPr>
                <w:rFonts w:ascii="Arial" w:eastAsia="Times New Roman" w:hAnsi="Arial" w:cs="Arial"/>
                <w:rtl/>
              </w:rPr>
            </w:pPr>
            <w:r>
              <w:rPr>
                <w:rFonts w:ascii="Arial" w:eastAsia="Times New Roman" w:hAnsi="Arial" w:cs="Arial"/>
                <w:rtl/>
              </w:rPr>
              <w:t>2,000</w:t>
            </w:r>
          </w:p>
        </w:tc>
      </w:tr>
    </w:tbl>
    <w:p w14:paraId="29FF0856" w14:textId="77777777" w:rsidR="00000000" w:rsidRDefault="00A03675">
      <w:pPr>
        <w:divId w:val="2147240765"/>
        <w:rPr>
          <w:rFonts w:ascii="Arial" w:eastAsia="Times New Roman" w:hAnsi="Arial" w:cs="Arial"/>
          <w:rtl/>
        </w:rPr>
      </w:pPr>
      <w:r>
        <w:rPr>
          <w:rFonts w:ascii="Arial" w:eastAsia="Times New Roman" w:hAnsi="Arial" w:cs="Arial"/>
          <w:rtl/>
        </w:rPr>
        <w:t>בית משפט שלום</w:t>
      </w:r>
    </w:p>
    <w:tbl>
      <w:tblPr>
        <w:bidiVisual/>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4"/>
        <w:gridCol w:w="1409"/>
        <w:gridCol w:w="4167"/>
        <w:gridCol w:w="1884"/>
      </w:tblGrid>
      <w:tr w:rsidR="00000000" w14:paraId="4C3994DB" w14:textId="77777777">
        <w:trPr>
          <w:divId w:val="2147240765"/>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FA65B" w14:textId="77777777" w:rsidR="00000000" w:rsidRDefault="00A03675">
            <w:pPr>
              <w:jc w:val="center"/>
              <w:rPr>
                <w:rFonts w:ascii="Arial" w:eastAsia="Times New Roman" w:hAnsi="Arial" w:cs="Arial"/>
                <w:b/>
                <w:bCs/>
                <w:rtl/>
              </w:rPr>
            </w:pPr>
            <w:r>
              <w:rPr>
                <w:rFonts w:ascii="Arial" w:eastAsia="Times New Roman" w:hAnsi="Arial" w:cs="Arial"/>
                <w:b/>
                <w:bCs/>
                <w:rtl/>
              </w:rPr>
              <w:t>סוג הליך</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DC619" w14:textId="77777777" w:rsidR="00000000" w:rsidRDefault="00A03675">
            <w:pPr>
              <w:jc w:val="center"/>
              <w:rPr>
                <w:rFonts w:ascii="Arial" w:eastAsia="Times New Roman" w:hAnsi="Arial" w:cs="Arial"/>
                <w:b/>
                <w:bCs/>
                <w:rtl/>
              </w:rPr>
            </w:pPr>
            <w:r>
              <w:rPr>
                <w:rFonts w:ascii="Arial" w:eastAsia="Times New Roman" w:hAnsi="Arial" w:cs="Arial"/>
                <w:b/>
                <w:bCs/>
                <w:rtl/>
              </w:rPr>
              <w:t>סוג תיק</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5B382" w14:textId="77777777" w:rsidR="00000000" w:rsidRDefault="00A03675">
            <w:pPr>
              <w:jc w:val="center"/>
              <w:rPr>
                <w:rFonts w:ascii="Arial" w:eastAsia="Times New Roman" w:hAnsi="Arial" w:cs="Arial"/>
                <w:b/>
                <w:bCs/>
                <w:rtl/>
              </w:rPr>
            </w:pPr>
            <w:r>
              <w:rPr>
                <w:rFonts w:ascii="Arial" w:eastAsia="Times New Roman" w:hAnsi="Arial" w:cs="Arial"/>
                <w:b/>
                <w:bCs/>
                <w:rtl/>
              </w:rPr>
              <w:t>סוג עניין</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4309B" w14:textId="77777777" w:rsidR="00000000" w:rsidRDefault="00A03675">
            <w:pPr>
              <w:jc w:val="center"/>
              <w:rPr>
                <w:rFonts w:ascii="Arial" w:eastAsia="Times New Roman" w:hAnsi="Arial" w:cs="Arial"/>
                <w:b/>
                <w:bCs/>
                <w:rtl/>
              </w:rPr>
            </w:pPr>
            <w:r>
              <w:rPr>
                <w:rFonts w:ascii="Arial" w:eastAsia="Times New Roman" w:hAnsi="Arial" w:cs="Arial"/>
                <w:b/>
                <w:bCs/>
                <w:rtl/>
              </w:rPr>
              <w:t>סכום ערובה</w:t>
            </w:r>
          </w:p>
        </w:tc>
      </w:tr>
      <w:tr w:rsidR="00000000" w14:paraId="41D12B0F" w14:textId="77777777">
        <w:trPr>
          <w:divId w:val="2147240765"/>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58107AC9" w14:textId="77777777" w:rsidR="00000000" w:rsidRDefault="00A03675">
            <w:pPr>
              <w:rPr>
                <w:rFonts w:ascii="Arial" w:eastAsia="Times New Roman" w:hAnsi="Arial" w:cs="Arial"/>
                <w:rtl/>
              </w:rPr>
            </w:pPr>
            <w:r>
              <w:rPr>
                <w:rFonts w:ascii="Arial" w:eastAsia="Times New Roman" w:hAnsi="Arial" w:cs="Arial"/>
                <w:rtl/>
              </w:rPr>
              <w:t>79. ערעור על החלטת רשם</w:t>
            </w:r>
          </w:p>
        </w:tc>
        <w:tc>
          <w:tcPr>
            <w:tcW w:w="750" w:type="pct"/>
            <w:tcBorders>
              <w:top w:val="outset" w:sz="6" w:space="0" w:color="auto"/>
              <w:left w:val="outset" w:sz="6" w:space="0" w:color="auto"/>
              <w:bottom w:val="outset" w:sz="6" w:space="0" w:color="auto"/>
              <w:right w:val="outset" w:sz="6" w:space="0" w:color="auto"/>
            </w:tcBorders>
            <w:vAlign w:val="center"/>
            <w:hideMark/>
          </w:tcPr>
          <w:p w14:paraId="0B435A13" w14:textId="77777777" w:rsidR="00000000" w:rsidRDefault="00A03675">
            <w:pPr>
              <w:rPr>
                <w:rFonts w:ascii="Arial" w:eastAsia="Times New Roman" w:hAnsi="Arial" w:cs="Arial"/>
                <w:rtl/>
              </w:rPr>
            </w:pPr>
            <w:proofErr w:type="spellStart"/>
            <w:r>
              <w:rPr>
                <w:rFonts w:ascii="Arial" w:eastAsia="Times New Roman" w:hAnsi="Arial" w:cs="Arial"/>
                <w:rtl/>
              </w:rPr>
              <w:t>ע"ר</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1E33157" w14:textId="77777777" w:rsidR="00000000" w:rsidRDefault="00A03675">
            <w:pPr>
              <w:rPr>
                <w:rFonts w:ascii="Arial" w:eastAsia="Times New Roman" w:hAnsi="Arial" w:cs="Arial"/>
                <w:rtl/>
              </w:rPr>
            </w:pPr>
            <w:r>
              <w:rPr>
                <w:rFonts w:ascii="Arial" w:eastAsia="Times New Roman" w:hAnsi="Arial" w:cs="Arial"/>
                <w:rtl/>
              </w:rPr>
              <w:t>ערעור על החלטת רשם שאינו רשם בכיר</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3E8B769" w14:textId="77777777" w:rsidR="00000000" w:rsidRDefault="00A03675">
            <w:pPr>
              <w:jc w:val="center"/>
              <w:rPr>
                <w:rFonts w:ascii="Arial" w:eastAsia="Times New Roman" w:hAnsi="Arial" w:cs="Arial"/>
                <w:rtl/>
              </w:rPr>
            </w:pPr>
            <w:r>
              <w:rPr>
                <w:rFonts w:ascii="Arial" w:eastAsia="Times New Roman" w:hAnsi="Arial" w:cs="Arial"/>
                <w:rtl/>
              </w:rPr>
              <w:t>פטור</w:t>
            </w:r>
          </w:p>
        </w:tc>
      </w:tr>
      <w:tr w:rsidR="00000000" w14:paraId="4D4D891D" w14:textId="77777777">
        <w:trPr>
          <w:divId w:val="214724076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DB84B" w14:textId="77777777" w:rsidR="00000000" w:rsidRDefault="00A03675">
            <w:pPr>
              <w:rPr>
                <w:rFonts w:ascii="Arial" w:eastAsia="Times New Roman" w:hAnsi="Arial" w:cs="Arial"/>
                <w:rtl/>
              </w:rPr>
            </w:pPr>
            <w:r>
              <w:rPr>
                <w:rFonts w:ascii="Arial" w:eastAsia="Times New Roman" w:hAnsi="Arial" w:cs="Arial"/>
                <w:rtl/>
              </w:rPr>
              <w:t>80. רשות ערעור על פסק בוררות</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3C08E" w14:textId="77777777" w:rsidR="00000000" w:rsidRDefault="00A03675">
            <w:pPr>
              <w:rPr>
                <w:rFonts w:ascii="Arial" w:eastAsia="Times New Roman" w:hAnsi="Arial" w:cs="Arial"/>
                <w:rtl/>
              </w:rPr>
            </w:pPr>
            <w:r>
              <w:rPr>
                <w:rFonts w:ascii="Arial" w:eastAsia="Times New Roman" w:hAnsi="Arial" w:cs="Arial"/>
                <w:rtl/>
              </w:rPr>
              <w:t>רע"ב</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EE0FA" w14:textId="77777777" w:rsidR="00000000" w:rsidRDefault="00A03675">
            <w:pPr>
              <w:rPr>
                <w:rFonts w:ascii="Arial" w:eastAsia="Times New Roman" w:hAnsi="Arial" w:cs="Arial"/>
                <w:rtl/>
              </w:rPr>
            </w:pPr>
            <w:r>
              <w:rPr>
                <w:rFonts w:ascii="Arial" w:eastAsia="Times New Roman" w:hAnsi="Arial" w:cs="Arial"/>
                <w:rtl/>
              </w:rPr>
              <w:t>רשות ערעור לפי חוק הבוררות</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9A50C" w14:textId="77777777" w:rsidR="00000000" w:rsidRDefault="00A03675">
            <w:pPr>
              <w:jc w:val="center"/>
              <w:rPr>
                <w:rFonts w:ascii="Arial" w:eastAsia="Times New Roman" w:hAnsi="Arial" w:cs="Arial"/>
                <w:rtl/>
              </w:rPr>
            </w:pPr>
            <w:r>
              <w:rPr>
                <w:rFonts w:ascii="Arial" w:eastAsia="Times New Roman" w:hAnsi="Arial" w:cs="Arial"/>
                <w:rtl/>
              </w:rPr>
              <w:t>7,500</w:t>
            </w:r>
          </w:p>
        </w:tc>
      </w:tr>
      <w:tr w:rsidR="00000000" w14:paraId="75CB40CE" w14:textId="77777777">
        <w:trPr>
          <w:divId w:val="214724076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1E983" w14:textId="77777777" w:rsidR="00000000" w:rsidRDefault="00A03675">
            <w:pPr>
              <w:rPr>
                <w:rFonts w:ascii="Arial" w:eastAsia="Times New Roman" w:hAnsi="Arial" w:cs="Arial"/>
                <w:rtl/>
              </w:rPr>
            </w:pPr>
            <w:r>
              <w:rPr>
                <w:rFonts w:ascii="Arial" w:eastAsia="Times New Roman" w:hAnsi="Arial" w:cs="Arial"/>
                <w:rtl/>
              </w:rPr>
              <w:t>81. חדלות פירעון</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82779" w14:textId="77777777" w:rsidR="00000000" w:rsidRDefault="00A03675">
            <w:pPr>
              <w:rPr>
                <w:rFonts w:ascii="Arial" w:eastAsia="Times New Roman" w:hAnsi="Arial" w:cs="Arial"/>
                <w:rtl/>
              </w:rPr>
            </w:pPr>
            <w:proofErr w:type="spellStart"/>
            <w:r>
              <w:rPr>
                <w:rFonts w:ascii="Arial" w:eastAsia="Times New Roman" w:hAnsi="Arial" w:cs="Arial"/>
                <w:rtl/>
              </w:rPr>
              <w:t>עחד"פ</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DCF217B" w14:textId="77777777" w:rsidR="00000000" w:rsidRDefault="00A03675">
            <w:pPr>
              <w:rPr>
                <w:rFonts w:ascii="Arial" w:eastAsia="Times New Roman" w:hAnsi="Arial" w:cs="Arial"/>
                <w:rtl/>
              </w:rPr>
            </w:pPr>
            <w:r>
              <w:rPr>
                <w:rFonts w:ascii="Arial" w:eastAsia="Times New Roman" w:hAnsi="Arial" w:cs="Arial"/>
                <w:rtl/>
              </w:rPr>
              <w:t>ערעור על החלטת ממונה לפי חוק חדלות פירעון ושי</w:t>
            </w:r>
            <w:r>
              <w:rPr>
                <w:rFonts w:ascii="Arial" w:eastAsia="Times New Roman" w:hAnsi="Arial" w:cs="Arial"/>
                <w:rtl/>
              </w:rPr>
              <w:t>קום כלכלי</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41AF6" w14:textId="77777777" w:rsidR="00000000" w:rsidRDefault="00A03675">
            <w:pPr>
              <w:jc w:val="center"/>
              <w:rPr>
                <w:rFonts w:ascii="Arial" w:eastAsia="Times New Roman" w:hAnsi="Arial" w:cs="Arial"/>
                <w:rtl/>
              </w:rPr>
            </w:pPr>
            <w:r>
              <w:rPr>
                <w:rFonts w:ascii="Arial" w:eastAsia="Times New Roman" w:hAnsi="Arial" w:cs="Arial"/>
                <w:rtl/>
              </w:rPr>
              <w:t>2,000</w:t>
            </w:r>
          </w:p>
        </w:tc>
      </w:tr>
      <w:tr w:rsidR="00000000" w14:paraId="2CDAAACE" w14:textId="77777777">
        <w:trPr>
          <w:divId w:val="214724076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821F31" w14:textId="77777777" w:rsidR="00000000" w:rsidRDefault="00A03675">
            <w:pPr>
              <w:rPr>
                <w:rFonts w:ascii="Arial" w:eastAsia="Times New Roman" w:hAnsi="Arial" w:cs="Arial"/>
                <w:rtl/>
              </w:rPr>
            </w:pPr>
            <w:r>
              <w:rPr>
                <w:rFonts w:ascii="Arial" w:eastAsia="Times New Roman" w:hAnsi="Arial" w:cs="Arial"/>
                <w:rtl/>
              </w:rPr>
              <w:t>כלל הערכאות</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3541F" w14:textId="77777777" w:rsidR="00000000" w:rsidRDefault="00A03675">
            <w:pPr>
              <w:rPr>
                <w:rFonts w:ascii="Arial" w:eastAsia="Times New Roman" w:hAnsi="Arial" w:cs="Arial"/>
                <w:rtl/>
              </w:rPr>
            </w:pPr>
            <w:r>
              <w:rPr>
                <w:rFonts w:ascii="Arial" w:eastAsia="Times New Roman" w:hAnsi="Arial" w:cs="Arial"/>
                <w:rtl/>
              </w:rPr>
              <w:t>כל סוגי הליכי הערעור</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F0160" w14:textId="77777777" w:rsidR="00000000" w:rsidRDefault="00A03675">
            <w:pPr>
              <w:rPr>
                <w:rFonts w:ascii="Arial" w:eastAsia="Times New Roman" w:hAnsi="Arial" w:cs="Arial"/>
                <w:rtl/>
              </w:rPr>
            </w:pPr>
            <w:r>
              <w:rPr>
                <w:rFonts w:ascii="Arial" w:eastAsia="Times New Roman" w:hAnsi="Arial" w:cs="Arial"/>
                <w:rtl/>
              </w:rPr>
              <w:t>הליך שהגיש בעל דין שבאותו הליך הלשכה לסיוע משפטי כמשמעותה בחוק הסיוע המשפטי מייצגת אותו</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4B117" w14:textId="77777777" w:rsidR="00000000" w:rsidRDefault="00A03675">
            <w:pPr>
              <w:jc w:val="center"/>
              <w:rPr>
                <w:rFonts w:ascii="Arial" w:eastAsia="Times New Roman" w:hAnsi="Arial" w:cs="Arial"/>
                <w:rtl/>
              </w:rPr>
            </w:pPr>
            <w:r>
              <w:rPr>
                <w:rFonts w:ascii="Arial" w:eastAsia="Times New Roman" w:hAnsi="Arial" w:cs="Arial"/>
                <w:rtl/>
              </w:rPr>
              <w:t xml:space="preserve">שליש מהסכום שנקבע להליך המפורט בתוספת זו </w:t>
            </w:r>
            <w:r>
              <w:rPr>
                <w:rFonts w:ascii="Arial" w:eastAsia="Times New Roman" w:hAnsi="Arial" w:cs="Arial"/>
                <w:rtl/>
              </w:rPr>
              <w:lastRenderedPageBreak/>
              <w:t>ולא יותר מ-5,000</w:t>
            </w:r>
          </w:p>
        </w:tc>
      </w:tr>
    </w:tbl>
    <w:p w14:paraId="5BD76671" w14:textId="77777777" w:rsidR="00000000" w:rsidRDefault="00A03675">
      <w:pPr>
        <w:bidi w:val="0"/>
        <w:divId w:val="2147240765"/>
        <w:rPr>
          <w:rFonts w:eastAsia="Times New Roman"/>
        </w:rPr>
      </w:pP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05"/>
    <w:rsid w:val="000C1405"/>
    <w:rsid w:val="00A036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6CF3"/>
  <w15:docId w15:val="{F45DE18B-67D7-4B91-B76E-81ABAF58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pPr>
      <w:bidi w:val="0"/>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link w:val="20"/>
    <w:uiPriority w:val="9"/>
    <w:qFormat/>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link w:val="30"/>
    <w:uiPriority w:val="9"/>
    <w:qFormat/>
    <w:pPr>
      <w:bidi w:val="0"/>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link w:val="40"/>
    <w:uiPriority w:val="9"/>
    <w:qFormat/>
    <w:pPr>
      <w:bidi w:val="0"/>
      <w:spacing w:before="100" w:beforeAutospacing="1" w:after="100" w:afterAutospacing="1" w:line="240" w:lineRule="auto"/>
      <w:outlineLvl w:val="3"/>
    </w:pPr>
    <w:rPr>
      <w:rFonts w:ascii="Times New Roman" w:hAnsi="Times New Roman" w:cs="Times New Roman"/>
      <w:b/>
      <w:bCs/>
      <w:sz w:val="24"/>
      <w:szCs w:val="24"/>
    </w:rPr>
  </w:style>
  <w:style w:type="paragraph" w:styleId="5">
    <w:name w:val="heading 5"/>
    <w:basedOn w:val="a"/>
    <w:link w:val="50"/>
    <w:uiPriority w:val="9"/>
    <w:qFormat/>
    <w:pPr>
      <w:bidi w:val="0"/>
      <w:spacing w:before="100" w:beforeAutospacing="1" w:after="100" w:afterAutospacing="1" w:line="240" w:lineRule="auto"/>
      <w:outlineLvl w:val="4"/>
    </w:pPr>
    <w:rPr>
      <w:rFonts w:ascii="Times New Roman" w:hAnsi="Times New Roman" w:cs="Times New Roman"/>
      <w:b/>
      <w:bCs/>
      <w:sz w:val="20"/>
      <w:szCs w:val="20"/>
    </w:rPr>
  </w:style>
  <w:style w:type="paragraph" w:styleId="6">
    <w:name w:val="heading 6"/>
    <w:basedOn w:val="a"/>
    <w:link w:val="60"/>
    <w:uiPriority w:val="9"/>
    <w:qFormat/>
    <w:pPr>
      <w:bidi w:val="0"/>
      <w:spacing w:before="100" w:beforeAutospacing="1" w:after="100" w:afterAutospacing="1" w:line="240" w:lineRule="auto"/>
      <w:outlineLvl w:val="5"/>
    </w:pPr>
    <w:rPr>
      <w:rFonts w:ascii="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imes New Roman" w:hAnsi="Times New Roman" w:cs="Times New Roman"/>
      <w:b/>
      <w:bCs/>
      <w:kern w:val="36"/>
      <w:sz w:val="48"/>
      <w:szCs w:val="48"/>
    </w:rPr>
  </w:style>
  <w:style w:type="character" w:customStyle="1" w:styleId="20">
    <w:name w:val="כותרת 2 תו"/>
    <w:basedOn w:val="a0"/>
    <w:link w:val="2"/>
    <w:uiPriority w:val="9"/>
    <w:rPr>
      <w:rFonts w:ascii="Times New Roman" w:hAnsi="Times New Roman" w:cs="Times New Roman"/>
      <w:b/>
      <w:bCs/>
      <w:sz w:val="36"/>
      <w:szCs w:val="36"/>
    </w:rPr>
  </w:style>
  <w:style w:type="character" w:customStyle="1" w:styleId="30">
    <w:name w:val="כותרת 3 תו"/>
    <w:basedOn w:val="a0"/>
    <w:link w:val="3"/>
    <w:uiPriority w:val="9"/>
    <w:rPr>
      <w:rFonts w:ascii="Times New Roman" w:hAnsi="Times New Roman" w:cs="Times New Roman"/>
      <w:b/>
      <w:bCs/>
      <w:sz w:val="27"/>
      <w:szCs w:val="27"/>
    </w:rPr>
  </w:style>
  <w:style w:type="character" w:customStyle="1" w:styleId="40">
    <w:name w:val="כותרת 4 תו"/>
    <w:basedOn w:val="a0"/>
    <w:link w:val="4"/>
    <w:uiPriority w:val="9"/>
    <w:rPr>
      <w:rFonts w:ascii="Times New Roman" w:hAnsi="Times New Roman" w:cs="Times New Roman"/>
      <w:b/>
      <w:bCs/>
      <w:sz w:val="24"/>
      <w:szCs w:val="24"/>
    </w:rPr>
  </w:style>
  <w:style w:type="character" w:customStyle="1" w:styleId="50">
    <w:name w:val="כותרת 5 תו"/>
    <w:basedOn w:val="a0"/>
    <w:link w:val="5"/>
    <w:uiPriority w:val="9"/>
    <w:rPr>
      <w:rFonts w:ascii="Times New Roman" w:hAnsi="Times New Roman" w:cs="Times New Roman"/>
      <w:b/>
      <w:bCs/>
      <w:sz w:val="20"/>
      <w:szCs w:val="20"/>
    </w:rPr>
  </w:style>
  <w:style w:type="character" w:customStyle="1" w:styleId="60">
    <w:name w:val="כותרת 6 תו"/>
    <w:basedOn w:val="a0"/>
    <w:link w:val="6"/>
    <w:uiPriority w:val="9"/>
    <w:rPr>
      <w:rFonts w:ascii="Times New Roman" w:hAnsi="Times New Roman" w:cs="Times New Roman"/>
      <w:b/>
      <w:bCs/>
      <w:sz w:val="15"/>
      <w:szCs w:val="15"/>
    </w:rPr>
  </w:style>
  <w:style w:type="paragraph" w:customStyle="1" w:styleId="msonormal0">
    <w:name w:val="msonormal"/>
    <w:basedOn w:val="a"/>
    <w:pPr>
      <w:bidi w:val="0"/>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a"/>
    <w:uiPriority w:val="99"/>
    <w:semiHidden/>
    <w:unhideWhenUsed/>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938294">
      <w:marLeft w:val="0"/>
      <w:marRight w:val="0"/>
      <w:marTop w:val="300"/>
      <w:marBottom w:val="300"/>
      <w:divBdr>
        <w:top w:val="none" w:sz="0" w:space="0" w:color="auto"/>
        <w:left w:val="none" w:sz="0" w:space="0" w:color="auto"/>
        <w:bottom w:val="none" w:sz="0" w:space="0" w:color="auto"/>
        <w:right w:val="none" w:sz="0" w:space="0" w:color="auto"/>
      </w:divBdr>
      <w:divsChild>
        <w:div w:id="366102184">
          <w:marLeft w:val="0"/>
          <w:marRight w:val="0"/>
          <w:marTop w:val="300"/>
          <w:marBottom w:val="300"/>
          <w:divBdr>
            <w:top w:val="none" w:sz="0" w:space="0" w:color="auto"/>
            <w:left w:val="none" w:sz="0" w:space="0" w:color="auto"/>
            <w:bottom w:val="none" w:sz="0" w:space="0" w:color="auto"/>
            <w:right w:val="none" w:sz="0" w:space="0" w:color="auto"/>
          </w:divBdr>
        </w:div>
        <w:div w:id="1185828375">
          <w:marLeft w:val="0"/>
          <w:marRight w:val="0"/>
          <w:marTop w:val="300"/>
          <w:marBottom w:val="300"/>
          <w:divBdr>
            <w:top w:val="none" w:sz="0" w:space="0" w:color="auto"/>
            <w:left w:val="none" w:sz="0" w:space="0" w:color="auto"/>
            <w:bottom w:val="none" w:sz="0" w:space="0" w:color="auto"/>
            <w:right w:val="none" w:sz="0" w:space="0" w:color="auto"/>
          </w:divBdr>
        </w:div>
        <w:div w:id="1903832104">
          <w:marLeft w:val="0"/>
          <w:marRight w:val="0"/>
          <w:marTop w:val="300"/>
          <w:marBottom w:val="300"/>
          <w:divBdr>
            <w:top w:val="none" w:sz="0" w:space="0" w:color="auto"/>
            <w:left w:val="none" w:sz="0" w:space="0" w:color="auto"/>
            <w:bottom w:val="none" w:sz="0" w:space="0" w:color="auto"/>
            <w:right w:val="none" w:sz="0" w:space="0" w:color="auto"/>
          </w:divBdr>
        </w:div>
        <w:div w:id="2115665305">
          <w:marLeft w:val="0"/>
          <w:marRight w:val="0"/>
          <w:marTop w:val="300"/>
          <w:marBottom w:val="300"/>
          <w:divBdr>
            <w:top w:val="none" w:sz="0" w:space="0" w:color="auto"/>
            <w:left w:val="none" w:sz="0" w:space="0" w:color="auto"/>
            <w:bottom w:val="none" w:sz="0" w:space="0" w:color="auto"/>
            <w:right w:val="none" w:sz="0" w:space="0" w:color="auto"/>
          </w:divBdr>
        </w:div>
        <w:div w:id="1965380904">
          <w:marLeft w:val="0"/>
          <w:marRight w:val="0"/>
          <w:marTop w:val="300"/>
          <w:marBottom w:val="300"/>
          <w:divBdr>
            <w:top w:val="none" w:sz="0" w:space="0" w:color="auto"/>
            <w:left w:val="none" w:sz="0" w:space="0" w:color="auto"/>
            <w:bottom w:val="none" w:sz="0" w:space="0" w:color="auto"/>
            <w:right w:val="none" w:sz="0" w:space="0" w:color="auto"/>
          </w:divBdr>
        </w:div>
        <w:div w:id="159322299">
          <w:marLeft w:val="0"/>
          <w:marRight w:val="0"/>
          <w:marTop w:val="300"/>
          <w:marBottom w:val="300"/>
          <w:divBdr>
            <w:top w:val="none" w:sz="0" w:space="0" w:color="auto"/>
            <w:left w:val="none" w:sz="0" w:space="0" w:color="auto"/>
            <w:bottom w:val="none" w:sz="0" w:space="0" w:color="auto"/>
            <w:right w:val="none" w:sz="0" w:space="0" w:color="auto"/>
          </w:divBdr>
        </w:div>
        <w:div w:id="1534272321">
          <w:marLeft w:val="0"/>
          <w:marRight w:val="0"/>
          <w:marTop w:val="300"/>
          <w:marBottom w:val="300"/>
          <w:divBdr>
            <w:top w:val="none" w:sz="0" w:space="0" w:color="auto"/>
            <w:left w:val="none" w:sz="0" w:space="0" w:color="auto"/>
            <w:bottom w:val="none" w:sz="0" w:space="0" w:color="auto"/>
            <w:right w:val="none" w:sz="0" w:space="0" w:color="auto"/>
          </w:divBdr>
        </w:div>
        <w:div w:id="2095852862">
          <w:marLeft w:val="0"/>
          <w:marRight w:val="0"/>
          <w:marTop w:val="300"/>
          <w:marBottom w:val="300"/>
          <w:divBdr>
            <w:top w:val="none" w:sz="0" w:space="0" w:color="auto"/>
            <w:left w:val="none" w:sz="0" w:space="0" w:color="auto"/>
            <w:bottom w:val="none" w:sz="0" w:space="0" w:color="auto"/>
            <w:right w:val="none" w:sz="0" w:space="0" w:color="auto"/>
          </w:divBdr>
        </w:div>
        <w:div w:id="1125851245">
          <w:marLeft w:val="0"/>
          <w:marRight w:val="0"/>
          <w:marTop w:val="300"/>
          <w:marBottom w:val="300"/>
          <w:divBdr>
            <w:top w:val="none" w:sz="0" w:space="0" w:color="auto"/>
            <w:left w:val="none" w:sz="0" w:space="0" w:color="auto"/>
            <w:bottom w:val="none" w:sz="0" w:space="0" w:color="auto"/>
            <w:right w:val="none" w:sz="0" w:space="0" w:color="auto"/>
          </w:divBdr>
        </w:div>
        <w:div w:id="2042629342">
          <w:marLeft w:val="0"/>
          <w:marRight w:val="0"/>
          <w:marTop w:val="300"/>
          <w:marBottom w:val="300"/>
          <w:divBdr>
            <w:top w:val="none" w:sz="0" w:space="0" w:color="auto"/>
            <w:left w:val="none" w:sz="0" w:space="0" w:color="auto"/>
            <w:bottom w:val="none" w:sz="0" w:space="0" w:color="auto"/>
            <w:right w:val="none" w:sz="0" w:space="0" w:color="auto"/>
          </w:divBdr>
        </w:div>
        <w:div w:id="467433375">
          <w:marLeft w:val="0"/>
          <w:marRight w:val="0"/>
          <w:marTop w:val="300"/>
          <w:marBottom w:val="300"/>
          <w:divBdr>
            <w:top w:val="none" w:sz="0" w:space="0" w:color="auto"/>
            <w:left w:val="none" w:sz="0" w:space="0" w:color="auto"/>
            <w:bottom w:val="none" w:sz="0" w:space="0" w:color="auto"/>
            <w:right w:val="none" w:sz="0" w:space="0" w:color="auto"/>
          </w:divBdr>
        </w:div>
        <w:div w:id="847335137">
          <w:marLeft w:val="0"/>
          <w:marRight w:val="0"/>
          <w:marTop w:val="300"/>
          <w:marBottom w:val="300"/>
          <w:divBdr>
            <w:top w:val="none" w:sz="0" w:space="0" w:color="auto"/>
            <w:left w:val="none" w:sz="0" w:space="0" w:color="auto"/>
            <w:bottom w:val="none" w:sz="0" w:space="0" w:color="auto"/>
            <w:right w:val="none" w:sz="0" w:space="0" w:color="auto"/>
          </w:divBdr>
        </w:div>
        <w:div w:id="453061567">
          <w:marLeft w:val="0"/>
          <w:marRight w:val="0"/>
          <w:marTop w:val="300"/>
          <w:marBottom w:val="300"/>
          <w:divBdr>
            <w:top w:val="none" w:sz="0" w:space="0" w:color="auto"/>
            <w:left w:val="none" w:sz="0" w:space="0" w:color="auto"/>
            <w:bottom w:val="none" w:sz="0" w:space="0" w:color="auto"/>
            <w:right w:val="none" w:sz="0" w:space="0" w:color="auto"/>
          </w:divBdr>
        </w:div>
        <w:div w:id="1690717534">
          <w:marLeft w:val="0"/>
          <w:marRight w:val="0"/>
          <w:marTop w:val="300"/>
          <w:marBottom w:val="300"/>
          <w:divBdr>
            <w:top w:val="none" w:sz="0" w:space="0" w:color="auto"/>
            <w:left w:val="none" w:sz="0" w:space="0" w:color="auto"/>
            <w:bottom w:val="none" w:sz="0" w:space="0" w:color="auto"/>
            <w:right w:val="none" w:sz="0" w:space="0" w:color="auto"/>
          </w:divBdr>
        </w:div>
        <w:div w:id="793250862">
          <w:marLeft w:val="0"/>
          <w:marRight w:val="0"/>
          <w:marTop w:val="300"/>
          <w:marBottom w:val="300"/>
          <w:divBdr>
            <w:top w:val="none" w:sz="0" w:space="0" w:color="auto"/>
            <w:left w:val="none" w:sz="0" w:space="0" w:color="auto"/>
            <w:bottom w:val="none" w:sz="0" w:space="0" w:color="auto"/>
            <w:right w:val="none" w:sz="0" w:space="0" w:color="auto"/>
          </w:divBdr>
        </w:div>
        <w:div w:id="1262372063">
          <w:marLeft w:val="0"/>
          <w:marRight w:val="0"/>
          <w:marTop w:val="300"/>
          <w:marBottom w:val="300"/>
          <w:divBdr>
            <w:top w:val="none" w:sz="0" w:space="0" w:color="auto"/>
            <w:left w:val="none" w:sz="0" w:space="0" w:color="auto"/>
            <w:bottom w:val="none" w:sz="0" w:space="0" w:color="auto"/>
            <w:right w:val="none" w:sz="0" w:space="0" w:color="auto"/>
          </w:divBdr>
        </w:div>
        <w:div w:id="1308053234">
          <w:marLeft w:val="0"/>
          <w:marRight w:val="0"/>
          <w:marTop w:val="300"/>
          <w:marBottom w:val="300"/>
          <w:divBdr>
            <w:top w:val="none" w:sz="0" w:space="0" w:color="auto"/>
            <w:left w:val="none" w:sz="0" w:space="0" w:color="auto"/>
            <w:bottom w:val="none" w:sz="0" w:space="0" w:color="auto"/>
            <w:right w:val="none" w:sz="0" w:space="0" w:color="auto"/>
          </w:divBdr>
        </w:div>
        <w:div w:id="927080585">
          <w:marLeft w:val="0"/>
          <w:marRight w:val="0"/>
          <w:marTop w:val="300"/>
          <w:marBottom w:val="300"/>
          <w:divBdr>
            <w:top w:val="none" w:sz="0" w:space="0" w:color="auto"/>
            <w:left w:val="none" w:sz="0" w:space="0" w:color="auto"/>
            <w:bottom w:val="none" w:sz="0" w:space="0" w:color="auto"/>
            <w:right w:val="none" w:sz="0" w:space="0" w:color="auto"/>
          </w:divBdr>
        </w:div>
        <w:div w:id="700279515">
          <w:marLeft w:val="0"/>
          <w:marRight w:val="0"/>
          <w:marTop w:val="300"/>
          <w:marBottom w:val="300"/>
          <w:divBdr>
            <w:top w:val="none" w:sz="0" w:space="0" w:color="auto"/>
            <w:left w:val="none" w:sz="0" w:space="0" w:color="auto"/>
            <w:bottom w:val="none" w:sz="0" w:space="0" w:color="auto"/>
            <w:right w:val="none" w:sz="0" w:space="0" w:color="auto"/>
          </w:divBdr>
        </w:div>
        <w:div w:id="41254370">
          <w:marLeft w:val="0"/>
          <w:marRight w:val="0"/>
          <w:marTop w:val="300"/>
          <w:marBottom w:val="300"/>
          <w:divBdr>
            <w:top w:val="none" w:sz="0" w:space="0" w:color="auto"/>
            <w:left w:val="none" w:sz="0" w:space="0" w:color="auto"/>
            <w:bottom w:val="none" w:sz="0" w:space="0" w:color="auto"/>
            <w:right w:val="none" w:sz="0" w:space="0" w:color="auto"/>
          </w:divBdr>
        </w:div>
        <w:div w:id="1969583314">
          <w:marLeft w:val="0"/>
          <w:marRight w:val="0"/>
          <w:marTop w:val="300"/>
          <w:marBottom w:val="300"/>
          <w:divBdr>
            <w:top w:val="none" w:sz="0" w:space="0" w:color="auto"/>
            <w:left w:val="none" w:sz="0" w:space="0" w:color="auto"/>
            <w:bottom w:val="none" w:sz="0" w:space="0" w:color="auto"/>
            <w:right w:val="none" w:sz="0" w:space="0" w:color="auto"/>
          </w:divBdr>
        </w:div>
        <w:div w:id="1341618958">
          <w:marLeft w:val="0"/>
          <w:marRight w:val="0"/>
          <w:marTop w:val="300"/>
          <w:marBottom w:val="300"/>
          <w:divBdr>
            <w:top w:val="none" w:sz="0" w:space="0" w:color="auto"/>
            <w:left w:val="none" w:sz="0" w:space="0" w:color="auto"/>
            <w:bottom w:val="none" w:sz="0" w:space="0" w:color="auto"/>
            <w:right w:val="none" w:sz="0" w:space="0" w:color="auto"/>
          </w:divBdr>
        </w:div>
        <w:div w:id="51005236">
          <w:marLeft w:val="0"/>
          <w:marRight w:val="0"/>
          <w:marTop w:val="300"/>
          <w:marBottom w:val="300"/>
          <w:divBdr>
            <w:top w:val="none" w:sz="0" w:space="0" w:color="auto"/>
            <w:left w:val="none" w:sz="0" w:space="0" w:color="auto"/>
            <w:bottom w:val="none" w:sz="0" w:space="0" w:color="auto"/>
            <w:right w:val="none" w:sz="0" w:space="0" w:color="auto"/>
          </w:divBdr>
        </w:div>
        <w:div w:id="1024399607">
          <w:marLeft w:val="0"/>
          <w:marRight w:val="0"/>
          <w:marTop w:val="300"/>
          <w:marBottom w:val="300"/>
          <w:divBdr>
            <w:top w:val="none" w:sz="0" w:space="0" w:color="auto"/>
            <w:left w:val="none" w:sz="0" w:space="0" w:color="auto"/>
            <w:bottom w:val="none" w:sz="0" w:space="0" w:color="auto"/>
            <w:right w:val="none" w:sz="0" w:space="0" w:color="auto"/>
          </w:divBdr>
        </w:div>
        <w:div w:id="1021276443">
          <w:marLeft w:val="0"/>
          <w:marRight w:val="0"/>
          <w:marTop w:val="300"/>
          <w:marBottom w:val="300"/>
          <w:divBdr>
            <w:top w:val="none" w:sz="0" w:space="0" w:color="auto"/>
            <w:left w:val="none" w:sz="0" w:space="0" w:color="auto"/>
            <w:bottom w:val="none" w:sz="0" w:space="0" w:color="auto"/>
            <w:right w:val="none" w:sz="0" w:space="0" w:color="auto"/>
          </w:divBdr>
        </w:div>
        <w:div w:id="1026518809">
          <w:marLeft w:val="0"/>
          <w:marRight w:val="0"/>
          <w:marTop w:val="300"/>
          <w:marBottom w:val="300"/>
          <w:divBdr>
            <w:top w:val="none" w:sz="0" w:space="0" w:color="auto"/>
            <w:left w:val="none" w:sz="0" w:space="0" w:color="auto"/>
            <w:bottom w:val="none" w:sz="0" w:space="0" w:color="auto"/>
            <w:right w:val="none" w:sz="0" w:space="0" w:color="auto"/>
          </w:divBdr>
        </w:div>
        <w:div w:id="1062100797">
          <w:marLeft w:val="0"/>
          <w:marRight w:val="0"/>
          <w:marTop w:val="300"/>
          <w:marBottom w:val="300"/>
          <w:divBdr>
            <w:top w:val="none" w:sz="0" w:space="0" w:color="auto"/>
            <w:left w:val="none" w:sz="0" w:space="0" w:color="auto"/>
            <w:bottom w:val="none" w:sz="0" w:space="0" w:color="auto"/>
            <w:right w:val="none" w:sz="0" w:space="0" w:color="auto"/>
          </w:divBdr>
        </w:div>
        <w:div w:id="1406683066">
          <w:marLeft w:val="0"/>
          <w:marRight w:val="0"/>
          <w:marTop w:val="300"/>
          <w:marBottom w:val="300"/>
          <w:divBdr>
            <w:top w:val="none" w:sz="0" w:space="0" w:color="auto"/>
            <w:left w:val="none" w:sz="0" w:space="0" w:color="auto"/>
            <w:bottom w:val="none" w:sz="0" w:space="0" w:color="auto"/>
            <w:right w:val="none" w:sz="0" w:space="0" w:color="auto"/>
          </w:divBdr>
        </w:div>
        <w:div w:id="1059287078">
          <w:marLeft w:val="0"/>
          <w:marRight w:val="0"/>
          <w:marTop w:val="300"/>
          <w:marBottom w:val="300"/>
          <w:divBdr>
            <w:top w:val="none" w:sz="0" w:space="0" w:color="auto"/>
            <w:left w:val="none" w:sz="0" w:space="0" w:color="auto"/>
            <w:bottom w:val="none" w:sz="0" w:space="0" w:color="auto"/>
            <w:right w:val="none" w:sz="0" w:space="0" w:color="auto"/>
          </w:divBdr>
        </w:div>
        <w:div w:id="158541692">
          <w:marLeft w:val="0"/>
          <w:marRight w:val="0"/>
          <w:marTop w:val="300"/>
          <w:marBottom w:val="300"/>
          <w:divBdr>
            <w:top w:val="none" w:sz="0" w:space="0" w:color="auto"/>
            <w:left w:val="none" w:sz="0" w:space="0" w:color="auto"/>
            <w:bottom w:val="none" w:sz="0" w:space="0" w:color="auto"/>
            <w:right w:val="none" w:sz="0" w:space="0" w:color="auto"/>
          </w:divBdr>
        </w:div>
        <w:div w:id="1595942292">
          <w:marLeft w:val="0"/>
          <w:marRight w:val="0"/>
          <w:marTop w:val="300"/>
          <w:marBottom w:val="300"/>
          <w:divBdr>
            <w:top w:val="none" w:sz="0" w:space="0" w:color="auto"/>
            <w:left w:val="none" w:sz="0" w:space="0" w:color="auto"/>
            <w:bottom w:val="none" w:sz="0" w:space="0" w:color="auto"/>
            <w:right w:val="none" w:sz="0" w:space="0" w:color="auto"/>
          </w:divBdr>
        </w:div>
        <w:div w:id="675034273">
          <w:marLeft w:val="0"/>
          <w:marRight w:val="0"/>
          <w:marTop w:val="300"/>
          <w:marBottom w:val="300"/>
          <w:divBdr>
            <w:top w:val="none" w:sz="0" w:space="0" w:color="auto"/>
            <w:left w:val="none" w:sz="0" w:space="0" w:color="auto"/>
            <w:bottom w:val="none" w:sz="0" w:space="0" w:color="auto"/>
            <w:right w:val="none" w:sz="0" w:space="0" w:color="auto"/>
          </w:divBdr>
        </w:div>
        <w:div w:id="723987240">
          <w:marLeft w:val="0"/>
          <w:marRight w:val="0"/>
          <w:marTop w:val="300"/>
          <w:marBottom w:val="300"/>
          <w:divBdr>
            <w:top w:val="none" w:sz="0" w:space="0" w:color="auto"/>
            <w:left w:val="none" w:sz="0" w:space="0" w:color="auto"/>
            <w:bottom w:val="none" w:sz="0" w:space="0" w:color="auto"/>
            <w:right w:val="none" w:sz="0" w:space="0" w:color="auto"/>
          </w:divBdr>
        </w:div>
        <w:div w:id="776681319">
          <w:marLeft w:val="0"/>
          <w:marRight w:val="0"/>
          <w:marTop w:val="300"/>
          <w:marBottom w:val="300"/>
          <w:divBdr>
            <w:top w:val="none" w:sz="0" w:space="0" w:color="auto"/>
            <w:left w:val="none" w:sz="0" w:space="0" w:color="auto"/>
            <w:bottom w:val="none" w:sz="0" w:space="0" w:color="auto"/>
            <w:right w:val="none" w:sz="0" w:space="0" w:color="auto"/>
          </w:divBdr>
        </w:div>
        <w:div w:id="355696023">
          <w:marLeft w:val="0"/>
          <w:marRight w:val="0"/>
          <w:marTop w:val="300"/>
          <w:marBottom w:val="300"/>
          <w:divBdr>
            <w:top w:val="none" w:sz="0" w:space="0" w:color="auto"/>
            <w:left w:val="none" w:sz="0" w:space="0" w:color="auto"/>
            <w:bottom w:val="none" w:sz="0" w:space="0" w:color="auto"/>
            <w:right w:val="none" w:sz="0" w:space="0" w:color="auto"/>
          </w:divBdr>
        </w:div>
        <w:div w:id="1165785074">
          <w:marLeft w:val="0"/>
          <w:marRight w:val="0"/>
          <w:marTop w:val="300"/>
          <w:marBottom w:val="300"/>
          <w:divBdr>
            <w:top w:val="none" w:sz="0" w:space="0" w:color="auto"/>
            <w:left w:val="none" w:sz="0" w:space="0" w:color="auto"/>
            <w:bottom w:val="none" w:sz="0" w:space="0" w:color="auto"/>
            <w:right w:val="none" w:sz="0" w:space="0" w:color="auto"/>
          </w:divBdr>
        </w:div>
        <w:div w:id="576744555">
          <w:marLeft w:val="0"/>
          <w:marRight w:val="0"/>
          <w:marTop w:val="300"/>
          <w:marBottom w:val="300"/>
          <w:divBdr>
            <w:top w:val="none" w:sz="0" w:space="0" w:color="auto"/>
            <w:left w:val="none" w:sz="0" w:space="0" w:color="auto"/>
            <w:bottom w:val="none" w:sz="0" w:space="0" w:color="auto"/>
            <w:right w:val="none" w:sz="0" w:space="0" w:color="auto"/>
          </w:divBdr>
        </w:div>
        <w:div w:id="1769229534">
          <w:marLeft w:val="0"/>
          <w:marRight w:val="0"/>
          <w:marTop w:val="300"/>
          <w:marBottom w:val="300"/>
          <w:divBdr>
            <w:top w:val="none" w:sz="0" w:space="0" w:color="auto"/>
            <w:left w:val="none" w:sz="0" w:space="0" w:color="auto"/>
            <w:bottom w:val="none" w:sz="0" w:space="0" w:color="auto"/>
            <w:right w:val="none" w:sz="0" w:space="0" w:color="auto"/>
          </w:divBdr>
        </w:div>
        <w:div w:id="178738341">
          <w:marLeft w:val="0"/>
          <w:marRight w:val="0"/>
          <w:marTop w:val="300"/>
          <w:marBottom w:val="300"/>
          <w:divBdr>
            <w:top w:val="none" w:sz="0" w:space="0" w:color="auto"/>
            <w:left w:val="none" w:sz="0" w:space="0" w:color="auto"/>
            <w:bottom w:val="none" w:sz="0" w:space="0" w:color="auto"/>
            <w:right w:val="none" w:sz="0" w:space="0" w:color="auto"/>
          </w:divBdr>
        </w:div>
        <w:div w:id="1728719816">
          <w:marLeft w:val="0"/>
          <w:marRight w:val="0"/>
          <w:marTop w:val="300"/>
          <w:marBottom w:val="300"/>
          <w:divBdr>
            <w:top w:val="none" w:sz="0" w:space="0" w:color="auto"/>
            <w:left w:val="none" w:sz="0" w:space="0" w:color="auto"/>
            <w:bottom w:val="none" w:sz="0" w:space="0" w:color="auto"/>
            <w:right w:val="none" w:sz="0" w:space="0" w:color="auto"/>
          </w:divBdr>
        </w:div>
        <w:div w:id="589856217">
          <w:marLeft w:val="0"/>
          <w:marRight w:val="0"/>
          <w:marTop w:val="300"/>
          <w:marBottom w:val="300"/>
          <w:divBdr>
            <w:top w:val="none" w:sz="0" w:space="0" w:color="auto"/>
            <w:left w:val="none" w:sz="0" w:space="0" w:color="auto"/>
            <w:bottom w:val="none" w:sz="0" w:space="0" w:color="auto"/>
            <w:right w:val="none" w:sz="0" w:space="0" w:color="auto"/>
          </w:divBdr>
        </w:div>
        <w:div w:id="720902696">
          <w:marLeft w:val="0"/>
          <w:marRight w:val="0"/>
          <w:marTop w:val="300"/>
          <w:marBottom w:val="300"/>
          <w:divBdr>
            <w:top w:val="none" w:sz="0" w:space="0" w:color="auto"/>
            <w:left w:val="none" w:sz="0" w:space="0" w:color="auto"/>
            <w:bottom w:val="none" w:sz="0" w:space="0" w:color="auto"/>
            <w:right w:val="none" w:sz="0" w:space="0" w:color="auto"/>
          </w:divBdr>
        </w:div>
        <w:div w:id="2082605018">
          <w:marLeft w:val="0"/>
          <w:marRight w:val="0"/>
          <w:marTop w:val="300"/>
          <w:marBottom w:val="300"/>
          <w:divBdr>
            <w:top w:val="none" w:sz="0" w:space="0" w:color="auto"/>
            <w:left w:val="none" w:sz="0" w:space="0" w:color="auto"/>
            <w:bottom w:val="none" w:sz="0" w:space="0" w:color="auto"/>
            <w:right w:val="none" w:sz="0" w:space="0" w:color="auto"/>
          </w:divBdr>
        </w:div>
        <w:div w:id="906065063">
          <w:marLeft w:val="0"/>
          <w:marRight w:val="0"/>
          <w:marTop w:val="300"/>
          <w:marBottom w:val="300"/>
          <w:divBdr>
            <w:top w:val="none" w:sz="0" w:space="0" w:color="auto"/>
            <w:left w:val="none" w:sz="0" w:space="0" w:color="auto"/>
            <w:bottom w:val="none" w:sz="0" w:space="0" w:color="auto"/>
            <w:right w:val="none" w:sz="0" w:space="0" w:color="auto"/>
          </w:divBdr>
        </w:div>
        <w:div w:id="1168791014">
          <w:marLeft w:val="0"/>
          <w:marRight w:val="0"/>
          <w:marTop w:val="300"/>
          <w:marBottom w:val="300"/>
          <w:divBdr>
            <w:top w:val="none" w:sz="0" w:space="0" w:color="auto"/>
            <w:left w:val="none" w:sz="0" w:space="0" w:color="auto"/>
            <w:bottom w:val="none" w:sz="0" w:space="0" w:color="auto"/>
            <w:right w:val="none" w:sz="0" w:space="0" w:color="auto"/>
          </w:divBdr>
        </w:div>
        <w:div w:id="186869059">
          <w:marLeft w:val="0"/>
          <w:marRight w:val="0"/>
          <w:marTop w:val="300"/>
          <w:marBottom w:val="300"/>
          <w:divBdr>
            <w:top w:val="none" w:sz="0" w:space="0" w:color="auto"/>
            <w:left w:val="none" w:sz="0" w:space="0" w:color="auto"/>
            <w:bottom w:val="none" w:sz="0" w:space="0" w:color="auto"/>
            <w:right w:val="none" w:sz="0" w:space="0" w:color="auto"/>
          </w:divBdr>
        </w:div>
        <w:div w:id="1951232412">
          <w:marLeft w:val="0"/>
          <w:marRight w:val="0"/>
          <w:marTop w:val="300"/>
          <w:marBottom w:val="300"/>
          <w:divBdr>
            <w:top w:val="none" w:sz="0" w:space="0" w:color="auto"/>
            <w:left w:val="none" w:sz="0" w:space="0" w:color="auto"/>
            <w:bottom w:val="none" w:sz="0" w:space="0" w:color="auto"/>
            <w:right w:val="none" w:sz="0" w:space="0" w:color="auto"/>
          </w:divBdr>
        </w:div>
        <w:div w:id="606959717">
          <w:marLeft w:val="0"/>
          <w:marRight w:val="0"/>
          <w:marTop w:val="300"/>
          <w:marBottom w:val="300"/>
          <w:divBdr>
            <w:top w:val="none" w:sz="0" w:space="0" w:color="auto"/>
            <w:left w:val="none" w:sz="0" w:space="0" w:color="auto"/>
            <w:bottom w:val="none" w:sz="0" w:space="0" w:color="auto"/>
            <w:right w:val="none" w:sz="0" w:space="0" w:color="auto"/>
          </w:divBdr>
        </w:div>
        <w:div w:id="1646546686">
          <w:marLeft w:val="0"/>
          <w:marRight w:val="0"/>
          <w:marTop w:val="300"/>
          <w:marBottom w:val="300"/>
          <w:divBdr>
            <w:top w:val="none" w:sz="0" w:space="0" w:color="auto"/>
            <w:left w:val="none" w:sz="0" w:space="0" w:color="auto"/>
            <w:bottom w:val="none" w:sz="0" w:space="0" w:color="auto"/>
            <w:right w:val="none" w:sz="0" w:space="0" w:color="auto"/>
          </w:divBdr>
        </w:div>
        <w:div w:id="376777681">
          <w:marLeft w:val="0"/>
          <w:marRight w:val="0"/>
          <w:marTop w:val="300"/>
          <w:marBottom w:val="300"/>
          <w:divBdr>
            <w:top w:val="none" w:sz="0" w:space="0" w:color="auto"/>
            <w:left w:val="none" w:sz="0" w:space="0" w:color="auto"/>
            <w:bottom w:val="none" w:sz="0" w:space="0" w:color="auto"/>
            <w:right w:val="none" w:sz="0" w:space="0" w:color="auto"/>
          </w:divBdr>
        </w:div>
        <w:div w:id="2117672273">
          <w:marLeft w:val="0"/>
          <w:marRight w:val="0"/>
          <w:marTop w:val="300"/>
          <w:marBottom w:val="300"/>
          <w:divBdr>
            <w:top w:val="none" w:sz="0" w:space="0" w:color="auto"/>
            <w:left w:val="none" w:sz="0" w:space="0" w:color="auto"/>
            <w:bottom w:val="none" w:sz="0" w:space="0" w:color="auto"/>
            <w:right w:val="none" w:sz="0" w:space="0" w:color="auto"/>
          </w:divBdr>
        </w:div>
        <w:div w:id="869490480">
          <w:marLeft w:val="0"/>
          <w:marRight w:val="0"/>
          <w:marTop w:val="300"/>
          <w:marBottom w:val="300"/>
          <w:divBdr>
            <w:top w:val="none" w:sz="0" w:space="0" w:color="auto"/>
            <w:left w:val="none" w:sz="0" w:space="0" w:color="auto"/>
            <w:bottom w:val="none" w:sz="0" w:space="0" w:color="auto"/>
            <w:right w:val="none" w:sz="0" w:space="0" w:color="auto"/>
          </w:divBdr>
        </w:div>
        <w:div w:id="1477533654">
          <w:marLeft w:val="0"/>
          <w:marRight w:val="0"/>
          <w:marTop w:val="300"/>
          <w:marBottom w:val="300"/>
          <w:divBdr>
            <w:top w:val="none" w:sz="0" w:space="0" w:color="auto"/>
            <w:left w:val="none" w:sz="0" w:space="0" w:color="auto"/>
            <w:bottom w:val="none" w:sz="0" w:space="0" w:color="auto"/>
            <w:right w:val="none" w:sz="0" w:space="0" w:color="auto"/>
          </w:divBdr>
        </w:div>
        <w:div w:id="1233126158">
          <w:marLeft w:val="0"/>
          <w:marRight w:val="0"/>
          <w:marTop w:val="300"/>
          <w:marBottom w:val="300"/>
          <w:divBdr>
            <w:top w:val="none" w:sz="0" w:space="0" w:color="auto"/>
            <w:left w:val="none" w:sz="0" w:space="0" w:color="auto"/>
            <w:bottom w:val="none" w:sz="0" w:space="0" w:color="auto"/>
            <w:right w:val="none" w:sz="0" w:space="0" w:color="auto"/>
          </w:divBdr>
        </w:div>
        <w:div w:id="923031398">
          <w:marLeft w:val="0"/>
          <w:marRight w:val="0"/>
          <w:marTop w:val="300"/>
          <w:marBottom w:val="300"/>
          <w:divBdr>
            <w:top w:val="none" w:sz="0" w:space="0" w:color="auto"/>
            <w:left w:val="none" w:sz="0" w:space="0" w:color="auto"/>
            <w:bottom w:val="none" w:sz="0" w:space="0" w:color="auto"/>
            <w:right w:val="none" w:sz="0" w:space="0" w:color="auto"/>
          </w:divBdr>
        </w:div>
        <w:div w:id="94324549">
          <w:marLeft w:val="0"/>
          <w:marRight w:val="0"/>
          <w:marTop w:val="300"/>
          <w:marBottom w:val="300"/>
          <w:divBdr>
            <w:top w:val="none" w:sz="0" w:space="0" w:color="auto"/>
            <w:left w:val="none" w:sz="0" w:space="0" w:color="auto"/>
            <w:bottom w:val="none" w:sz="0" w:space="0" w:color="auto"/>
            <w:right w:val="none" w:sz="0" w:space="0" w:color="auto"/>
          </w:divBdr>
        </w:div>
        <w:div w:id="1309898500">
          <w:marLeft w:val="0"/>
          <w:marRight w:val="0"/>
          <w:marTop w:val="300"/>
          <w:marBottom w:val="300"/>
          <w:divBdr>
            <w:top w:val="none" w:sz="0" w:space="0" w:color="auto"/>
            <w:left w:val="none" w:sz="0" w:space="0" w:color="auto"/>
            <w:bottom w:val="none" w:sz="0" w:space="0" w:color="auto"/>
            <w:right w:val="none" w:sz="0" w:space="0" w:color="auto"/>
          </w:divBdr>
        </w:div>
        <w:div w:id="311913071">
          <w:marLeft w:val="0"/>
          <w:marRight w:val="0"/>
          <w:marTop w:val="300"/>
          <w:marBottom w:val="300"/>
          <w:divBdr>
            <w:top w:val="none" w:sz="0" w:space="0" w:color="auto"/>
            <w:left w:val="none" w:sz="0" w:space="0" w:color="auto"/>
            <w:bottom w:val="none" w:sz="0" w:space="0" w:color="auto"/>
            <w:right w:val="none" w:sz="0" w:space="0" w:color="auto"/>
          </w:divBdr>
        </w:div>
        <w:div w:id="1516961959">
          <w:marLeft w:val="0"/>
          <w:marRight w:val="0"/>
          <w:marTop w:val="300"/>
          <w:marBottom w:val="300"/>
          <w:divBdr>
            <w:top w:val="none" w:sz="0" w:space="0" w:color="auto"/>
            <w:left w:val="none" w:sz="0" w:space="0" w:color="auto"/>
            <w:bottom w:val="none" w:sz="0" w:space="0" w:color="auto"/>
            <w:right w:val="none" w:sz="0" w:space="0" w:color="auto"/>
          </w:divBdr>
        </w:div>
        <w:div w:id="404689038">
          <w:marLeft w:val="0"/>
          <w:marRight w:val="0"/>
          <w:marTop w:val="300"/>
          <w:marBottom w:val="300"/>
          <w:divBdr>
            <w:top w:val="none" w:sz="0" w:space="0" w:color="auto"/>
            <w:left w:val="none" w:sz="0" w:space="0" w:color="auto"/>
            <w:bottom w:val="none" w:sz="0" w:space="0" w:color="auto"/>
            <w:right w:val="none" w:sz="0" w:space="0" w:color="auto"/>
          </w:divBdr>
        </w:div>
        <w:div w:id="313917678">
          <w:marLeft w:val="0"/>
          <w:marRight w:val="0"/>
          <w:marTop w:val="300"/>
          <w:marBottom w:val="300"/>
          <w:divBdr>
            <w:top w:val="none" w:sz="0" w:space="0" w:color="auto"/>
            <w:left w:val="none" w:sz="0" w:space="0" w:color="auto"/>
            <w:bottom w:val="none" w:sz="0" w:space="0" w:color="auto"/>
            <w:right w:val="none" w:sz="0" w:space="0" w:color="auto"/>
          </w:divBdr>
        </w:div>
        <w:div w:id="607003469">
          <w:marLeft w:val="0"/>
          <w:marRight w:val="0"/>
          <w:marTop w:val="300"/>
          <w:marBottom w:val="300"/>
          <w:divBdr>
            <w:top w:val="none" w:sz="0" w:space="0" w:color="auto"/>
            <w:left w:val="none" w:sz="0" w:space="0" w:color="auto"/>
            <w:bottom w:val="none" w:sz="0" w:space="0" w:color="auto"/>
            <w:right w:val="none" w:sz="0" w:space="0" w:color="auto"/>
          </w:divBdr>
        </w:div>
        <w:div w:id="1556240867">
          <w:marLeft w:val="0"/>
          <w:marRight w:val="0"/>
          <w:marTop w:val="300"/>
          <w:marBottom w:val="300"/>
          <w:divBdr>
            <w:top w:val="none" w:sz="0" w:space="0" w:color="auto"/>
            <w:left w:val="none" w:sz="0" w:space="0" w:color="auto"/>
            <w:bottom w:val="none" w:sz="0" w:space="0" w:color="auto"/>
            <w:right w:val="none" w:sz="0" w:space="0" w:color="auto"/>
          </w:divBdr>
        </w:div>
        <w:div w:id="1941987901">
          <w:marLeft w:val="0"/>
          <w:marRight w:val="0"/>
          <w:marTop w:val="300"/>
          <w:marBottom w:val="300"/>
          <w:divBdr>
            <w:top w:val="none" w:sz="0" w:space="0" w:color="auto"/>
            <w:left w:val="none" w:sz="0" w:space="0" w:color="auto"/>
            <w:bottom w:val="none" w:sz="0" w:space="0" w:color="auto"/>
            <w:right w:val="none" w:sz="0" w:space="0" w:color="auto"/>
          </w:divBdr>
        </w:div>
        <w:div w:id="1354306420">
          <w:marLeft w:val="0"/>
          <w:marRight w:val="0"/>
          <w:marTop w:val="300"/>
          <w:marBottom w:val="300"/>
          <w:divBdr>
            <w:top w:val="none" w:sz="0" w:space="0" w:color="auto"/>
            <w:left w:val="none" w:sz="0" w:space="0" w:color="auto"/>
            <w:bottom w:val="none" w:sz="0" w:space="0" w:color="auto"/>
            <w:right w:val="none" w:sz="0" w:space="0" w:color="auto"/>
          </w:divBdr>
        </w:div>
        <w:div w:id="1730616503">
          <w:marLeft w:val="0"/>
          <w:marRight w:val="0"/>
          <w:marTop w:val="300"/>
          <w:marBottom w:val="300"/>
          <w:divBdr>
            <w:top w:val="none" w:sz="0" w:space="0" w:color="auto"/>
            <w:left w:val="none" w:sz="0" w:space="0" w:color="auto"/>
            <w:bottom w:val="none" w:sz="0" w:space="0" w:color="auto"/>
            <w:right w:val="none" w:sz="0" w:space="0" w:color="auto"/>
          </w:divBdr>
        </w:div>
        <w:div w:id="379718061">
          <w:marLeft w:val="0"/>
          <w:marRight w:val="0"/>
          <w:marTop w:val="300"/>
          <w:marBottom w:val="300"/>
          <w:divBdr>
            <w:top w:val="none" w:sz="0" w:space="0" w:color="auto"/>
            <w:left w:val="none" w:sz="0" w:space="0" w:color="auto"/>
            <w:bottom w:val="none" w:sz="0" w:space="0" w:color="auto"/>
            <w:right w:val="none" w:sz="0" w:space="0" w:color="auto"/>
          </w:divBdr>
        </w:div>
        <w:div w:id="741097218">
          <w:marLeft w:val="0"/>
          <w:marRight w:val="0"/>
          <w:marTop w:val="300"/>
          <w:marBottom w:val="300"/>
          <w:divBdr>
            <w:top w:val="none" w:sz="0" w:space="0" w:color="auto"/>
            <w:left w:val="none" w:sz="0" w:space="0" w:color="auto"/>
            <w:bottom w:val="none" w:sz="0" w:space="0" w:color="auto"/>
            <w:right w:val="none" w:sz="0" w:space="0" w:color="auto"/>
          </w:divBdr>
        </w:div>
        <w:div w:id="954018854">
          <w:marLeft w:val="0"/>
          <w:marRight w:val="0"/>
          <w:marTop w:val="300"/>
          <w:marBottom w:val="300"/>
          <w:divBdr>
            <w:top w:val="none" w:sz="0" w:space="0" w:color="auto"/>
            <w:left w:val="none" w:sz="0" w:space="0" w:color="auto"/>
            <w:bottom w:val="none" w:sz="0" w:space="0" w:color="auto"/>
            <w:right w:val="none" w:sz="0" w:space="0" w:color="auto"/>
          </w:divBdr>
        </w:div>
        <w:div w:id="1107121254">
          <w:marLeft w:val="0"/>
          <w:marRight w:val="0"/>
          <w:marTop w:val="300"/>
          <w:marBottom w:val="300"/>
          <w:divBdr>
            <w:top w:val="none" w:sz="0" w:space="0" w:color="auto"/>
            <w:left w:val="none" w:sz="0" w:space="0" w:color="auto"/>
            <w:bottom w:val="none" w:sz="0" w:space="0" w:color="auto"/>
            <w:right w:val="none" w:sz="0" w:space="0" w:color="auto"/>
          </w:divBdr>
        </w:div>
        <w:div w:id="1999724055">
          <w:marLeft w:val="0"/>
          <w:marRight w:val="0"/>
          <w:marTop w:val="300"/>
          <w:marBottom w:val="300"/>
          <w:divBdr>
            <w:top w:val="none" w:sz="0" w:space="0" w:color="auto"/>
            <w:left w:val="none" w:sz="0" w:space="0" w:color="auto"/>
            <w:bottom w:val="none" w:sz="0" w:space="0" w:color="auto"/>
            <w:right w:val="none" w:sz="0" w:space="0" w:color="auto"/>
          </w:divBdr>
        </w:div>
        <w:div w:id="958072981">
          <w:marLeft w:val="0"/>
          <w:marRight w:val="0"/>
          <w:marTop w:val="300"/>
          <w:marBottom w:val="300"/>
          <w:divBdr>
            <w:top w:val="none" w:sz="0" w:space="0" w:color="auto"/>
            <w:left w:val="none" w:sz="0" w:space="0" w:color="auto"/>
            <w:bottom w:val="none" w:sz="0" w:space="0" w:color="auto"/>
            <w:right w:val="none" w:sz="0" w:space="0" w:color="auto"/>
          </w:divBdr>
        </w:div>
        <w:div w:id="1059480961">
          <w:marLeft w:val="0"/>
          <w:marRight w:val="0"/>
          <w:marTop w:val="300"/>
          <w:marBottom w:val="300"/>
          <w:divBdr>
            <w:top w:val="none" w:sz="0" w:space="0" w:color="auto"/>
            <w:left w:val="none" w:sz="0" w:space="0" w:color="auto"/>
            <w:bottom w:val="none" w:sz="0" w:space="0" w:color="auto"/>
            <w:right w:val="none" w:sz="0" w:space="0" w:color="auto"/>
          </w:divBdr>
        </w:div>
        <w:div w:id="727457346">
          <w:marLeft w:val="0"/>
          <w:marRight w:val="0"/>
          <w:marTop w:val="300"/>
          <w:marBottom w:val="300"/>
          <w:divBdr>
            <w:top w:val="none" w:sz="0" w:space="0" w:color="auto"/>
            <w:left w:val="none" w:sz="0" w:space="0" w:color="auto"/>
            <w:bottom w:val="none" w:sz="0" w:space="0" w:color="auto"/>
            <w:right w:val="none" w:sz="0" w:space="0" w:color="auto"/>
          </w:divBdr>
        </w:div>
        <w:div w:id="1435130743">
          <w:marLeft w:val="0"/>
          <w:marRight w:val="0"/>
          <w:marTop w:val="300"/>
          <w:marBottom w:val="300"/>
          <w:divBdr>
            <w:top w:val="none" w:sz="0" w:space="0" w:color="auto"/>
            <w:left w:val="none" w:sz="0" w:space="0" w:color="auto"/>
            <w:bottom w:val="none" w:sz="0" w:space="0" w:color="auto"/>
            <w:right w:val="none" w:sz="0" w:space="0" w:color="auto"/>
          </w:divBdr>
        </w:div>
        <w:div w:id="127599884">
          <w:marLeft w:val="0"/>
          <w:marRight w:val="0"/>
          <w:marTop w:val="300"/>
          <w:marBottom w:val="300"/>
          <w:divBdr>
            <w:top w:val="none" w:sz="0" w:space="0" w:color="auto"/>
            <w:left w:val="none" w:sz="0" w:space="0" w:color="auto"/>
            <w:bottom w:val="none" w:sz="0" w:space="0" w:color="auto"/>
            <w:right w:val="none" w:sz="0" w:space="0" w:color="auto"/>
          </w:divBdr>
        </w:div>
        <w:div w:id="860317993">
          <w:marLeft w:val="0"/>
          <w:marRight w:val="0"/>
          <w:marTop w:val="300"/>
          <w:marBottom w:val="300"/>
          <w:divBdr>
            <w:top w:val="none" w:sz="0" w:space="0" w:color="auto"/>
            <w:left w:val="none" w:sz="0" w:space="0" w:color="auto"/>
            <w:bottom w:val="none" w:sz="0" w:space="0" w:color="auto"/>
            <w:right w:val="none" w:sz="0" w:space="0" w:color="auto"/>
          </w:divBdr>
        </w:div>
        <w:div w:id="16978318">
          <w:marLeft w:val="0"/>
          <w:marRight w:val="0"/>
          <w:marTop w:val="300"/>
          <w:marBottom w:val="300"/>
          <w:divBdr>
            <w:top w:val="none" w:sz="0" w:space="0" w:color="auto"/>
            <w:left w:val="none" w:sz="0" w:space="0" w:color="auto"/>
            <w:bottom w:val="none" w:sz="0" w:space="0" w:color="auto"/>
            <w:right w:val="none" w:sz="0" w:space="0" w:color="auto"/>
          </w:divBdr>
        </w:div>
        <w:div w:id="331959238">
          <w:marLeft w:val="0"/>
          <w:marRight w:val="0"/>
          <w:marTop w:val="300"/>
          <w:marBottom w:val="300"/>
          <w:divBdr>
            <w:top w:val="none" w:sz="0" w:space="0" w:color="auto"/>
            <w:left w:val="none" w:sz="0" w:space="0" w:color="auto"/>
            <w:bottom w:val="none" w:sz="0" w:space="0" w:color="auto"/>
            <w:right w:val="none" w:sz="0" w:space="0" w:color="auto"/>
          </w:divBdr>
        </w:div>
        <w:div w:id="87192574">
          <w:marLeft w:val="0"/>
          <w:marRight w:val="0"/>
          <w:marTop w:val="300"/>
          <w:marBottom w:val="300"/>
          <w:divBdr>
            <w:top w:val="none" w:sz="0" w:space="0" w:color="auto"/>
            <w:left w:val="none" w:sz="0" w:space="0" w:color="auto"/>
            <w:bottom w:val="none" w:sz="0" w:space="0" w:color="auto"/>
            <w:right w:val="none" w:sz="0" w:space="0" w:color="auto"/>
          </w:divBdr>
        </w:div>
        <w:div w:id="2021421097">
          <w:marLeft w:val="0"/>
          <w:marRight w:val="0"/>
          <w:marTop w:val="300"/>
          <w:marBottom w:val="300"/>
          <w:divBdr>
            <w:top w:val="none" w:sz="0" w:space="0" w:color="auto"/>
            <w:left w:val="none" w:sz="0" w:space="0" w:color="auto"/>
            <w:bottom w:val="none" w:sz="0" w:space="0" w:color="auto"/>
            <w:right w:val="none" w:sz="0" w:space="0" w:color="auto"/>
          </w:divBdr>
        </w:div>
        <w:div w:id="1824081890">
          <w:marLeft w:val="0"/>
          <w:marRight w:val="0"/>
          <w:marTop w:val="300"/>
          <w:marBottom w:val="300"/>
          <w:divBdr>
            <w:top w:val="none" w:sz="0" w:space="0" w:color="auto"/>
            <w:left w:val="none" w:sz="0" w:space="0" w:color="auto"/>
            <w:bottom w:val="none" w:sz="0" w:space="0" w:color="auto"/>
            <w:right w:val="none" w:sz="0" w:space="0" w:color="auto"/>
          </w:divBdr>
        </w:div>
        <w:div w:id="1179851138">
          <w:marLeft w:val="0"/>
          <w:marRight w:val="0"/>
          <w:marTop w:val="300"/>
          <w:marBottom w:val="300"/>
          <w:divBdr>
            <w:top w:val="none" w:sz="0" w:space="0" w:color="auto"/>
            <w:left w:val="none" w:sz="0" w:space="0" w:color="auto"/>
            <w:bottom w:val="none" w:sz="0" w:space="0" w:color="auto"/>
            <w:right w:val="none" w:sz="0" w:space="0" w:color="auto"/>
          </w:divBdr>
        </w:div>
        <w:div w:id="408163357">
          <w:marLeft w:val="0"/>
          <w:marRight w:val="0"/>
          <w:marTop w:val="300"/>
          <w:marBottom w:val="300"/>
          <w:divBdr>
            <w:top w:val="none" w:sz="0" w:space="0" w:color="auto"/>
            <w:left w:val="none" w:sz="0" w:space="0" w:color="auto"/>
            <w:bottom w:val="none" w:sz="0" w:space="0" w:color="auto"/>
            <w:right w:val="none" w:sz="0" w:space="0" w:color="auto"/>
          </w:divBdr>
        </w:div>
        <w:div w:id="451171375">
          <w:marLeft w:val="0"/>
          <w:marRight w:val="0"/>
          <w:marTop w:val="300"/>
          <w:marBottom w:val="300"/>
          <w:divBdr>
            <w:top w:val="none" w:sz="0" w:space="0" w:color="auto"/>
            <w:left w:val="none" w:sz="0" w:space="0" w:color="auto"/>
            <w:bottom w:val="none" w:sz="0" w:space="0" w:color="auto"/>
            <w:right w:val="none" w:sz="0" w:space="0" w:color="auto"/>
          </w:divBdr>
        </w:div>
        <w:div w:id="707342076">
          <w:marLeft w:val="0"/>
          <w:marRight w:val="0"/>
          <w:marTop w:val="300"/>
          <w:marBottom w:val="300"/>
          <w:divBdr>
            <w:top w:val="none" w:sz="0" w:space="0" w:color="auto"/>
            <w:left w:val="none" w:sz="0" w:space="0" w:color="auto"/>
            <w:bottom w:val="none" w:sz="0" w:space="0" w:color="auto"/>
            <w:right w:val="none" w:sz="0" w:space="0" w:color="auto"/>
          </w:divBdr>
        </w:div>
        <w:div w:id="540217124">
          <w:marLeft w:val="0"/>
          <w:marRight w:val="0"/>
          <w:marTop w:val="300"/>
          <w:marBottom w:val="300"/>
          <w:divBdr>
            <w:top w:val="none" w:sz="0" w:space="0" w:color="auto"/>
            <w:left w:val="none" w:sz="0" w:space="0" w:color="auto"/>
            <w:bottom w:val="none" w:sz="0" w:space="0" w:color="auto"/>
            <w:right w:val="none" w:sz="0" w:space="0" w:color="auto"/>
          </w:divBdr>
        </w:div>
        <w:div w:id="1459757275">
          <w:marLeft w:val="0"/>
          <w:marRight w:val="0"/>
          <w:marTop w:val="300"/>
          <w:marBottom w:val="300"/>
          <w:divBdr>
            <w:top w:val="none" w:sz="0" w:space="0" w:color="auto"/>
            <w:left w:val="none" w:sz="0" w:space="0" w:color="auto"/>
            <w:bottom w:val="none" w:sz="0" w:space="0" w:color="auto"/>
            <w:right w:val="none" w:sz="0" w:space="0" w:color="auto"/>
          </w:divBdr>
        </w:div>
        <w:div w:id="2004971248">
          <w:marLeft w:val="0"/>
          <w:marRight w:val="0"/>
          <w:marTop w:val="300"/>
          <w:marBottom w:val="300"/>
          <w:divBdr>
            <w:top w:val="none" w:sz="0" w:space="0" w:color="auto"/>
            <w:left w:val="none" w:sz="0" w:space="0" w:color="auto"/>
            <w:bottom w:val="none" w:sz="0" w:space="0" w:color="auto"/>
            <w:right w:val="none" w:sz="0" w:space="0" w:color="auto"/>
          </w:divBdr>
        </w:div>
        <w:div w:id="527573492">
          <w:marLeft w:val="0"/>
          <w:marRight w:val="0"/>
          <w:marTop w:val="300"/>
          <w:marBottom w:val="300"/>
          <w:divBdr>
            <w:top w:val="none" w:sz="0" w:space="0" w:color="auto"/>
            <w:left w:val="none" w:sz="0" w:space="0" w:color="auto"/>
            <w:bottom w:val="none" w:sz="0" w:space="0" w:color="auto"/>
            <w:right w:val="none" w:sz="0" w:space="0" w:color="auto"/>
          </w:divBdr>
        </w:div>
        <w:div w:id="285897250">
          <w:marLeft w:val="0"/>
          <w:marRight w:val="0"/>
          <w:marTop w:val="300"/>
          <w:marBottom w:val="300"/>
          <w:divBdr>
            <w:top w:val="none" w:sz="0" w:space="0" w:color="auto"/>
            <w:left w:val="none" w:sz="0" w:space="0" w:color="auto"/>
            <w:bottom w:val="none" w:sz="0" w:space="0" w:color="auto"/>
            <w:right w:val="none" w:sz="0" w:space="0" w:color="auto"/>
          </w:divBdr>
        </w:div>
        <w:div w:id="962811016">
          <w:marLeft w:val="0"/>
          <w:marRight w:val="0"/>
          <w:marTop w:val="300"/>
          <w:marBottom w:val="300"/>
          <w:divBdr>
            <w:top w:val="none" w:sz="0" w:space="0" w:color="auto"/>
            <w:left w:val="none" w:sz="0" w:space="0" w:color="auto"/>
            <w:bottom w:val="none" w:sz="0" w:space="0" w:color="auto"/>
            <w:right w:val="none" w:sz="0" w:space="0" w:color="auto"/>
          </w:divBdr>
        </w:div>
        <w:div w:id="242302975">
          <w:marLeft w:val="0"/>
          <w:marRight w:val="0"/>
          <w:marTop w:val="300"/>
          <w:marBottom w:val="300"/>
          <w:divBdr>
            <w:top w:val="none" w:sz="0" w:space="0" w:color="auto"/>
            <w:left w:val="none" w:sz="0" w:space="0" w:color="auto"/>
            <w:bottom w:val="none" w:sz="0" w:space="0" w:color="auto"/>
            <w:right w:val="none" w:sz="0" w:space="0" w:color="auto"/>
          </w:divBdr>
        </w:div>
        <w:div w:id="716396737">
          <w:marLeft w:val="0"/>
          <w:marRight w:val="0"/>
          <w:marTop w:val="300"/>
          <w:marBottom w:val="300"/>
          <w:divBdr>
            <w:top w:val="none" w:sz="0" w:space="0" w:color="auto"/>
            <w:left w:val="none" w:sz="0" w:space="0" w:color="auto"/>
            <w:bottom w:val="none" w:sz="0" w:space="0" w:color="auto"/>
            <w:right w:val="none" w:sz="0" w:space="0" w:color="auto"/>
          </w:divBdr>
        </w:div>
        <w:div w:id="325668359">
          <w:marLeft w:val="0"/>
          <w:marRight w:val="0"/>
          <w:marTop w:val="300"/>
          <w:marBottom w:val="300"/>
          <w:divBdr>
            <w:top w:val="none" w:sz="0" w:space="0" w:color="auto"/>
            <w:left w:val="none" w:sz="0" w:space="0" w:color="auto"/>
            <w:bottom w:val="none" w:sz="0" w:space="0" w:color="auto"/>
            <w:right w:val="none" w:sz="0" w:space="0" w:color="auto"/>
          </w:divBdr>
        </w:div>
        <w:div w:id="83108476">
          <w:marLeft w:val="0"/>
          <w:marRight w:val="0"/>
          <w:marTop w:val="300"/>
          <w:marBottom w:val="300"/>
          <w:divBdr>
            <w:top w:val="none" w:sz="0" w:space="0" w:color="auto"/>
            <w:left w:val="none" w:sz="0" w:space="0" w:color="auto"/>
            <w:bottom w:val="none" w:sz="0" w:space="0" w:color="auto"/>
            <w:right w:val="none" w:sz="0" w:space="0" w:color="auto"/>
          </w:divBdr>
        </w:div>
        <w:div w:id="2051103281">
          <w:marLeft w:val="0"/>
          <w:marRight w:val="0"/>
          <w:marTop w:val="300"/>
          <w:marBottom w:val="300"/>
          <w:divBdr>
            <w:top w:val="none" w:sz="0" w:space="0" w:color="auto"/>
            <w:left w:val="none" w:sz="0" w:space="0" w:color="auto"/>
            <w:bottom w:val="none" w:sz="0" w:space="0" w:color="auto"/>
            <w:right w:val="none" w:sz="0" w:space="0" w:color="auto"/>
          </w:divBdr>
        </w:div>
        <w:div w:id="448742582">
          <w:marLeft w:val="0"/>
          <w:marRight w:val="0"/>
          <w:marTop w:val="300"/>
          <w:marBottom w:val="300"/>
          <w:divBdr>
            <w:top w:val="none" w:sz="0" w:space="0" w:color="auto"/>
            <w:left w:val="none" w:sz="0" w:space="0" w:color="auto"/>
            <w:bottom w:val="none" w:sz="0" w:space="0" w:color="auto"/>
            <w:right w:val="none" w:sz="0" w:space="0" w:color="auto"/>
          </w:divBdr>
        </w:div>
        <w:div w:id="304118731">
          <w:marLeft w:val="0"/>
          <w:marRight w:val="0"/>
          <w:marTop w:val="300"/>
          <w:marBottom w:val="300"/>
          <w:divBdr>
            <w:top w:val="none" w:sz="0" w:space="0" w:color="auto"/>
            <w:left w:val="none" w:sz="0" w:space="0" w:color="auto"/>
            <w:bottom w:val="none" w:sz="0" w:space="0" w:color="auto"/>
            <w:right w:val="none" w:sz="0" w:space="0" w:color="auto"/>
          </w:divBdr>
        </w:div>
        <w:div w:id="1329209874">
          <w:marLeft w:val="0"/>
          <w:marRight w:val="0"/>
          <w:marTop w:val="300"/>
          <w:marBottom w:val="300"/>
          <w:divBdr>
            <w:top w:val="none" w:sz="0" w:space="0" w:color="auto"/>
            <w:left w:val="none" w:sz="0" w:space="0" w:color="auto"/>
            <w:bottom w:val="none" w:sz="0" w:space="0" w:color="auto"/>
            <w:right w:val="none" w:sz="0" w:space="0" w:color="auto"/>
          </w:divBdr>
        </w:div>
        <w:div w:id="381835074">
          <w:marLeft w:val="0"/>
          <w:marRight w:val="0"/>
          <w:marTop w:val="300"/>
          <w:marBottom w:val="300"/>
          <w:divBdr>
            <w:top w:val="none" w:sz="0" w:space="0" w:color="auto"/>
            <w:left w:val="none" w:sz="0" w:space="0" w:color="auto"/>
            <w:bottom w:val="none" w:sz="0" w:space="0" w:color="auto"/>
            <w:right w:val="none" w:sz="0" w:space="0" w:color="auto"/>
          </w:divBdr>
        </w:div>
        <w:div w:id="329986254">
          <w:marLeft w:val="0"/>
          <w:marRight w:val="0"/>
          <w:marTop w:val="300"/>
          <w:marBottom w:val="300"/>
          <w:divBdr>
            <w:top w:val="none" w:sz="0" w:space="0" w:color="auto"/>
            <w:left w:val="none" w:sz="0" w:space="0" w:color="auto"/>
            <w:bottom w:val="none" w:sz="0" w:space="0" w:color="auto"/>
            <w:right w:val="none" w:sz="0" w:space="0" w:color="auto"/>
          </w:divBdr>
        </w:div>
        <w:div w:id="1454598983">
          <w:marLeft w:val="0"/>
          <w:marRight w:val="0"/>
          <w:marTop w:val="300"/>
          <w:marBottom w:val="300"/>
          <w:divBdr>
            <w:top w:val="none" w:sz="0" w:space="0" w:color="auto"/>
            <w:left w:val="none" w:sz="0" w:space="0" w:color="auto"/>
            <w:bottom w:val="none" w:sz="0" w:space="0" w:color="auto"/>
            <w:right w:val="none" w:sz="0" w:space="0" w:color="auto"/>
          </w:divBdr>
        </w:div>
        <w:div w:id="650910482">
          <w:marLeft w:val="0"/>
          <w:marRight w:val="0"/>
          <w:marTop w:val="300"/>
          <w:marBottom w:val="300"/>
          <w:divBdr>
            <w:top w:val="none" w:sz="0" w:space="0" w:color="auto"/>
            <w:left w:val="none" w:sz="0" w:space="0" w:color="auto"/>
            <w:bottom w:val="none" w:sz="0" w:space="0" w:color="auto"/>
            <w:right w:val="none" w:sz="0" w:space="0" w:color="auto"/>
          </w:divBdr>
        </w:div>
        <w:div w:id="43062435">
          <w:marLeft w:val="0"/>
          <w:marRight w:val="0"/>
          <w:marTop w:val="300"/>
          <w:marBottom w:val="300"/>
          <w:divBdr>
            <w:top w:val="none" w:sz="0" w:space="0" w:color="auto"/>
            <w:left w:val="none" w:sz="0" w:space="0" w:color="auto"/>
            <w:bottom w:val="none" w:sz="0" w:space="0" w:color="auto"/>
            <w:right w:val="none" w:sz="0" w:space="0" w:color="auto"/>
          </w:divBdr>
        </w:div>
        <w:div w:id="1020660542">
          <w:marLeft w:val="0"/>
          <w:marRight w:val="0"/>
          <w:marTop w:val="300"/>
          <w:marBottom w:val="300"/>
          <w:divBdr>
            <w:top w:val="none" w:sz="0" w:space="0" w:color="auto"/>
            <w:left w:val="none" w:sz="0" w:space="0" w:color="auto"/>
            <w:bottom w:val="none" w:sz="0" w:space="0" w:color="auto"/>
            <w:right w:val="none" w:sz="0" w:space="0" w:color="auto"/>
          </w:divBdr>
        </w:div>
        <w:div w:id="1641762653">
          <w:marLeft w:val="0"/>
          <w:marRight w:val="0"/>
          <w:marTop w:val="300"/>
          <w:marBottom w:val="300"/>
          <w:divBdr>
            <w:top w:val="none" w:sz="0" w:space="0" w:color="auto"/>
            <w:left w:val="none" w:sz="0" w:space="0" w:color="auto"/>
            <w:bottom w:val="none" w:sz="0" w:space="0" w:color="auto"/>
            <w:right w:val="none" w:sz="0" w:space="0" w:color="auto"/>
          </w:divBdr>
        </w:div>
        <w:div w:id="1331520115">
          <w:marLeft w:val="0"/>
          <w:marRight w:val="0"/>
          <w:marTop w:val="300"/>
          <w:marBottom w:val="300"/>
          <w:divBdr>
            <w:top w:val="none" w:sz="0" w:space="0" w:color="auto"/>
            <w:left w:val="none" w:sz="0" w:space="0" w:color="auto"/>
            <w:bottom w:val="none" w:sz="0" w:space="0" w:color="auto"/>
            <w:right w:val="none" w:sz="0" w:space="0" w:color="auto"/>
          </w:divBdr>
        </w:div>
        <w:div w:id="18705765">
          <w:marLeft w:val="0"/>
          <w:marRight w:val="0"/>
          <w:marTop w:val="300"/>
          <w:marBottom w:val="300"/>
          <w:divBdr>
            <w:top w:val="none" w:sz="0" w:space="0" w:color="auto"/>
            <w:left w:val="none" w:sz="0" w:space="0" w:color="auto"/>
            <w:bottom w:val="none" w:sz="0" w:space="0" w:color="auto"/>
            <w:right w:val="none" w:sz="0" w:space="0" w:color="auto"/>
          </w:divBdr>
        </w:div>
        <w:div w:id="1707676953">
          <w:marLeft w:val="0"/>
          <w:marRight w:val="0"/>
          <w:marTop w:val="300"/>
          <w:marBottom w:val="300"/>
          <w:divBdr>
            <w:top w:val="none" w:sz="0" w:space="0" w:color="auto"/>
            <w:left w:val="none" w:sz="0" w:space="0" w:color="auto"/>
            <w:bottom w:val="none" w:sz="0" w:space="0" w:color="auto"/>
            <w:right w:val="none" w:sz="0" w:space="0" w:color="auto"/>
          </w:divBdr>
        </w:div>
        <w:div w:id="1717927444">
          <w:marLeft w:val="0"/>
          <w:marRight w:val="0"/>
          <w:marTop w:val="300"/>
          <w:marBottom w:val="300"/>
          <w:divBdr>
            <w:top w:val="none" w:sz="0" w:space="0" w:color="auto"/>
            <w:left w:val="none" w:sz="0" w:space="0" w:color="auto"/>
            <w:bottom w:val="none" w:sz="0" w:space="0" w:color="auto"/>
            <w:right w:val="none" w:sz="0" w:space="0" w:color="auto"/>
          </w:divBdr>
        </w:div>
        <w:div w:id="1636712819">
          <w:marLeft w:val="0"/>
          <w:marRight w:val="0"/>
          <w:marTop w:val="300"/>
          <w:marBottom w:val="300"/>
          <w:divBdr>
            <w:top w:val="none" w:sz="0" w:space="0" w:color="auto"/>
            <w:left w:val="none" w:sz="0" w:space="0" w:color="auto"/>
            <w:bottom w:val="none" w:sz="0" w:space="0" w:color="auto"/>
            <w:right w:val="none" w:sz="0" w:space="0" w:color="auto"/>
          </w:divBdr>
        </w:div>
        <w:div w:id="1992558794">
          <w:marLeft w:val="0"/>
          <w:marRight w:val="0"/>
          <w:marTop w:val="300"/>
          <w:marBottom w:val="300"/>
          <w:divBdr>
            <w:top w:val="none" w:sz="0" w:space="0" w:color="auto"/>
            <w:left w:val="none" w:sz="0" w:space="0" w:color="auto"/>
            <w:bottom w:val="none" w:sz="0" w:space="0" w:color="auto"/>
            <w:right w:val="none" w:sz="0" w:space="0" w:color="auto"/>
          </w:divBdr>
        </w:div>
        <w:div w:id="639766862">
          <w:marLeft w:val="0"/>
          <w:marRight w:val="0"/>
          <w:marTop w:val="300"/>
          <w:marBottom w:val="300"/>
          <w:divBdr>
            <w:top w:val="none" w:sz="0" w:space="0" w:color="auto"/>
            <w:left w:val="none" w:sz="0" w:space="0" w:color="auto"/>
            <w:bottom w:val="none" w:sz="0" w:space="0" w:color="auto"/>
            <w:right w:val="none" w:sz="0" w:space="0" w:color="auto"/>
          </w:divBdr>
        </w:div>
        <w:div w:id="2091928264">
          <w:marLeft w:val="0"/>
          <w:marRight w:val="0"/>
          <w:marTop w:val="300"/>
          <w:marBottom w:val="300"/>
          <w:divBdr>
            <w:top w:val="none" w:sz="0" w:space="0" w:color="auto"/>
            <w:left w:val="none" w:sz="0" w:space="0" w:color="auto"/>
            <w:bottom w:val="none" w:sz="0" w:space="0" w:color="auto"/>
            <w:right w:val="none" w:sz="0" w:space="0" w:color="auto"/>
          </w:divBdr>
        </w:div>
        <w:div w:id="2130465169">
          <w:marLeft w:val="0"/>
          <w:marRight w:val="0"/>
          <w:marTop w:val="300"/>
          <w:marBottom w:val="300"/>
          <w:divBdr>
            <w:top w:val="none" w:sz="0" w:space="0" w:color="auto"/>
            <w:left w:val="none" w:sz="0" w:space="0" w:color="auto"/>
            <w:bottom w:val="none" w:sz="0" w:space="0" w:color="auto"/>
            <w:right w:val="none" w:sz="0" w:space="0" w:color="auto"/>
          </w:divBdr>
        </w:div>
        <w:div w:id="1023440735">
          <w:marLeft w:val="0"/>
          <w:marRight w:val="0"/>
          <w:marTop w:val="300"/>
          <w:marBottom w:val="300"/>
          <w:divBdr>
            <w:top w:val="none" w:sz="0" w:space="0" w:color="auto"/>
            <w:left w:val="none" w:sz="0" w:space="0" w:color="auto"/>
            <w:bottom w:val="none" w:sz="0" w:space="0" w:color="auto"/>
            <w:right w:val="none" w:sz="0" w:space="0" w:color="auto"/>
          </w:divBdr>
        </w:div>
        <w:div w:id="705912414">
          <w:marLeft w:val="0"/>
          <w:marRight w:val="0"/>
          <w:marTop w:val="300"/>
          <w:marBottom w:val="300"/>
          <w:divBdr>
            <w:top w:val="none" w:sz="0" w:space="0" w:color="auto"/>
            <w:left w:val="none" w:sz="0" w:space="0" w:color="auto"/>
            <w:bottom w:val="none" w:sz="0" w:space="0" w:color="auto"/>
            <w:right w:val="none" w:sz="0" w:space="0" w:color="auto"/>
          </w:divBdr>
        </w:div>
        <w:div w:id="1320768595">
          <w:marLeft w:val="0"/>
          <w:marRight w:val="0"/>
          <w:marTop w:val="300"/>
          <w:marBottom w:val="300"/>
          <w:divBdr>
            <w:top w:val="none" w:sz="0" w:space="0" w:color="auto"/>
            <w:left w:val="none" w:sz="0" w:space="0" w:color="auto"/>
            <w:bottom w:val="none" w:sz="0" w:space="0" w:color="auto"/>
            <w:right w:val="none" w:sz="0" w:space="0" w:color="auto"/>
          </w:divBdr>
        </w:div>
        <w:div w:id="258368751">
          <w:marLeft w:val="0"/>
          <w:marRight w:val="0"/>
          <w:marTop w:val="300"/>
          <w:marBottom w:val="300"/>
          <w:divBdr>
            <w:top w:val="none" w:sz="0" w:space="0" w:color="auto"/>
            <w:left w:val="none" w:sz="0" w:space="0" w:color="auto"/>
            <w:bottom w:val="none" w:sz="0" w:space="0" w:color="auto"/>
            <w:right w:val="none" w:sz="0" w:space="0" w:color="auto"/>
          </w:divBdr>
        </w:div>
        <w:div w:id="1274939595">
          <w:marLeft w:val="0"/>
          <w:marRight w:val="0"/>
          <w:marTop w:val="300"/>
          <w:marBottom w:val="300"/>
          <w:divBdr>
            <w:top w:val="none" w:sz="0" w:space="0" w:color="auto"/>
            <w:left w:val="none" w:sz="0" w:space="0" w:color="auto"/>
            <w:bottom w:val="none" w:sz="0" w:space="0" w:color="auto"/>
            <w:right w:val="none" w:sz="0" w:space="0" w:color="auto"/>
          </w:divBdr>
        </w:div>
        <w:div w:id="1588267625">
          <w:marLeft w:val="0"/>
          <w:marRight w:val="0"/>
          <w:marTop w:val="300"/>
          <w:marBottom w:val="300"/>
          <w:divBdr>
            <w:top w:val="none" w:sz="0" w:space="0" w:color="auto"/>
            <w:left w:val="none" w:sz="0" w:space="0" w:color="auto"/>
            <w:bottom w:val="none" w:sz="0" w:space="0" w:color="auto"/>
            <w:right w:val="none" w:sz="0" w:space="0" w:color="auto"/>
          </w:divBdr>
        </w:div>
        <w:div w:id="1722557400">
          <w:marLeft w:val="0"/>
          <w:marRight w:val="0"/>
          <w:marTop w:val="300"/>
          <w:marBottom w:val="300"/>
          <w:divBdr>
            <w:top w:val="none" w:sz="0" w:space="0" w:color="auto"/>
            <w:left w:val="none" w:sz="0" w:space="0" w:color="auto"/>
            <w:bottom w:val="none" w:sz="0" w:space="0" w:color="auto"/>
            <w:right w:val="none" w:sz="0" w:space="0" w:color="auto"/>
          </w:divBdr>
        </w:div>
        <w:div w:id="688027851">
          <w:marLeft w:val="0"/>
          <w:marRight w:val="0"/>
          <w:marTop w:val="300"/>
          <w:marBottom w:val="300"/>
          <w:divBdr>
            <w:top w:val="none" w:sz="0" w:space="0" w:color="auto"/>
            <w:left w:val="none" w:sz="0" w:space="0" w:color="auto"/>
            <w:bottom w:val="none" w:sz="0" w:space="0" w:color="auto"/>
            <w:right w:val="none" w:sz="0" w:space="0" w:color="auto"/>
          </w:divBdr>
        </w:div>
        <w:div w:id="739644155">
          <w:marLeft w:val="0"/>
          <w:marRight w:val="0"/>
          <w:marTop w:val="300"/>
          <w:marBottom w:val="300"/>
          <w:divBdr>
            <w:top w:val="none" w:sz="0" w:space="0" w:color="auto"/>
            <w:left w:val="none" w:sz="0" w:space="0" w:color="auto"/>
            <w:bottom w:val="none" w:sz="0" w:space="0" w:color="auto"/>
            <w:right w:val="none" w:sz="0" w:space="0" w:color="auto"/>
          </w:divBdr>
        </w:div>
        <w:div w:id="1108039210">
          <w:marLeft w:val="0"/>
          <w:marRight w:val="0"/>
          <w:marTop w:val="300"/>
          <w:marBottom w:val="300"/>
          <w:divBdr>
            <w:top w:val="none" w:sz="0" w:space="0" w:color="auto"/>
            <w:left w:val="none" w:sz="0" w:space="0" w:color="auto"/>
            <w:bottom w:val="none" w:sz="0" w:space="0" w:color="auto"/>
            <w:right w:val="none" w:sz="0" w:space="0" w:color="auto"/>
          </w:divBdr>
        </w:div>
        <w:div w:id="668098244">
          <w:marLeft w:val="0"/>
          <w:marRight w:val="0"/>
          <w:marTop w:val="300"/>
          <w:marBottom w:val="300"/>
          <w:divBdr>
            <w:top w:val="none" w:sz="0" w:space="0" w:color="auto"/>
            <w:left w:val="none" w:sz="0" w:space="0" w:color="auto"/>
            <w:bottom w:val="none" w:sz="0" w:space="0" w:color="auto"/>
            <w:right w:val="none" w:sz="0" w:space="0" w:color="auto"/>
          </w:divBdr>
        </w:div>
        <w:div w:id="772282205">
          <w:marLeft w:val="0"/>
          <w:marRight w:val="0"/>
          <w:marTop w:val="300"/>
          <w:marBottom w:val="300"/>
          <w:divBdr>
            <w:top w:val="none" w:sz="0" w:space="0" w:color="auto"/>
            <w:left w:val="none" w:sz="0" w:space="0" w:color="auto"/>
            <w:bottom w:val="none" w:sz="0" w:space="0" w:color="auto"/>
            <w:right w:val="none" w:sz="0" w:space="0" w:color="auto"/>
          </w:divBdr>
        </w:div>
        <w:div w:id="1566449798">
          <w:marLeft w:val="0"/>
          <w:marRight w:val="0"/>
          <w:marTop w:val="300"/>
          <w:marBottom w:val="300"/>
          <w:divBdr>
            <w:top w:val="none" w:sz="0" w:space="0" w:color="auto"/>
            <w:left w:val="none" w:sz="0" w:space="0" w:color="auto"/>
            <w:bottom w:val="none" w:sz="0" w:space="0" w:color="auto"/>
            <w:right w:val="none" w:sz="0" w:space="0" w:color="auto"/>
          </w:divBdr>
        </w:div>
        <w:div w:id="1480147907">
          <w:marLeft w:val="0"/>
          <w:marRight w:val="0"/>
          <w:marTop w:val="300"/>
          <w:marBottom w:val="300"/>
          <w:divBdr>
            <w:top w:val="none" w:sz="0" w:space="0" w:color="auto"/>
            <w:left w:val="none" w:sz="0" w:space="0" w:color="auto"/>
            <w:bottom w:val="none" w:sz="0" w:space="0" w:color="auto"/>
            <w:right w:val="none" w:sz="0" w:space="0" w:color="auto"/>
          </w:divBdr>
        </w:div>
        <w:div w:id="535629357">
          <w:marLeft w:val="0"/>
          <w:marRight w:val="0"/>
          <w:marTop w:val="300"/>
          <w:marBottom w:val="300"/>
          <w:divBdr>
            <w:top w:val="none" w:sz="0" w:space="0" w:color="auto"/>
            <w:left w:val="none" w:sz="0" w:space="0" w:color="auto"/>
            <w:bottom w:val="none" w:sz="0" w:space="0" w:color="auto"/>
            <w:right w:val="none" w:sz="0" w:space="0" w:color="auto"/>
          </w:divBdr>
        </w:div>
        <w:div w:id="1467311306">
          <w:marLeft w:val="0"/>
          <w:marRight w:val="0"/>
          <w:marTop w:val="300"/>
          <w:marBottom w:val="300"/>
          <w:divBdr>
            <w:top w:val="none" w:sz="0" w:space="0" w:color="auto"/>
            <w:left w:val="none" w:sz="0" w:space="0" w:color="auto"/>
            <w:bottom w:val="none" w:sz="0" w:space="0" w:color="auto"/>
            <w:right w:val="none" w:sz="0" w:space="0" w:color="auto"/>
          </w:divBdr>
        </w:div>
        <w:div w:id="971639363">
          <w:marLeft w:val="0"/>
          <w:marRight w:val="0"/>
          <w:marTop w:val="300"/>
          <w:marBottom w:val="300"/>
          <w:divBdr>
            <w:top w:val="none" w:sz="0" w:space="0" w:color="auto"/>
            <w:left w:val="none" w:sz="0" w:space="0" w:color="auto"/>
            <w:bottom w:val="none" w:sz="0" w:space="0" w:color="auto"/>
            <w:right w:val="none" w:sz="0" w:space="0" w:color="auto"/>
          </w:divBdr>
        </w:div>
        <w:div w:id="916285720">
          <w:marLeft w:val="0"/>
          <w:marRight w:val="0"/>
          <w:marTop w:val="300"/>
          <w:marBottom w:val="300"/>
          <w:divBdr>
            <w:top w:val="none" w:sz="0" w:space="0" w:color="auto"/>
            <w:left w:val="none" w:sz="0" w:space="0" w:color="auto"/>
            <w:bottom w:val="none" w:sz="0" w:space="0" w:color="auto"/>
            <w:right w:val="none" w:sz="0" w:space="0" w:color="auto"/>
          </w:divBdr>
        </w:div>
        <w:div w:id="1516770388">
          <w:marLeft w:val="0"/>
          <w:marRight w:val="0"/>
          <w:marTop w:val="300"/>
          <w:marBottom w:val="300"/>
          <w:divBdr>
            <w:top w:val="none" w:sz="0" w:space="0" w:color="auto"/>
            <w:left w:val="none" w:sz="0" w:space="0" w:color="auto"/>
            <w:bottom w:val="none" w:sz="0" w:space="0" w:color="auto"/>
            <w:right w:val="none" w:sz="0" w:space="0" w:color="auto"/>
          </w:divBdr>
        </w:div>
        <w:div w:id="2016762442">
          <w:marLeft w:val="0"/>
          <w:marRight w:val="0"/>
          <w:marTop w:val="300"/>
          <w:marBottom w:val="300"/>
          <w:divBdr>
            <w:top w:val="none" w:sz="0" w:space="0" w:color="auto"/>
            <w:left w:val="none" w:sz="0" w:space="0" w:color="auto"/>
            <w:bottom w:val="none" w:sz="0" w:space="0" w:color="auto"/>
            <w:right w:val="none" w:sz="0" w:space="0" w:color="auto"/>
          </w:divBdr>
        </w:div>
        <w:div w:id="1699888625">
          <w:marLeft w:val="0"/>
          <w:marRight w:val="0"/>
          <w:marTop w:val="300"/>
          <w:marBottom w:val="300"/>
          <w:divBdr>
            <w:top w:val="none" w:sz="0" w:space="0" w:color="auto"/>
            <w:left w:val="none" w:sz="0" w:space="0" w:color="auto"/>
            <w:bottom w:val="none" w:sz="0" w:space="0" w:color="auto"/>
            <w:right w:val="none" w:sz="0" w:space="0" w:color="auto"/>
          </w:divBdr>
        </w:div>
        <w:div w:id="1849952441">
          <w:marLeft w:val="0"/>
          <w:marRight w:val="0"/>
          <w:marTop w:val="300"/>
          <w:marBottom w:val="300"/>
          <w:divBdr>
            <w:top w:val="none" w:sz="0" w:space="0" w:color="auto"/>
            <w:left w:val="none" w:sz="0" w:space="0" w:color="auto"/>
            <w:bottom w:val="none" w:sz="0" w:space="0" w:color="auto"/>
            <w:right w:val="none" w:sz="0" w:space="0" w:color="auto"/>
          </w:divBdr>
        </w:div>
        <w:div w:id="845632285">
          <w:marLeft w:val="0"/>
          <w:marRight w:val="0"/>
          <w:marTop w:val="300"/>
          <w:marBottom w:val="300"/>
          <w:divBdr>
            <w:top w:val="none" w:sz="0" w:space="0" w:color="auto"/>
            <w:left w:val="none" w:sz="0" w:space="0" w:color="auto"/>
            <w:bottom w:val="none" w:sz="0" w:space="0" w:color="auto"/>
            <w:right w:val="none" w:sz="0" w:space="0" w:color="auto"/>
          </w:divBdr>
        </w:div>
        <w:div w:id="716509959">
          <w:marLeft w:val="0"/>
          <w:marRight w:val="0"/>
          <w:marTop w:val="300"/>
          <w:marBottom w:val="300"/>
          <w:divBdr>
            <w:top w:val="none" w:sz="0" w:space="0" w:color="auto"/>
            <w:left w:val="none" w:sz="0" w:space="0" w:color="auto"/>
            <w:bottom w:val="none" w:sz="0" w:space="0" w:color="auto"/>
            <w:right w:val="none" w:sz="0" w:space="0" w:color="auto"/>
          </w:divBdr>
        </w:div>
        <w:div w:id="39137950">
          <w:marLeft w:val="0"/>
          <w:marRight w:val="0"/>
          <w:marTop w:val="300"/>
          <w:marBottom w:val="300"/>
          <w:divBdr>
            <w:top w:val="none" w:sz="0" w:space="0" w:color="auto"/>
            <w:left w:val="none" w:sz="0" w:space="0" w:color="auto"/>
            <w:bottom w:val="none" w:sz="0" w:space="0" w:color="auto"/>
            <w:right w:val="none" w:sz="0" w:space="0" w:color="auto"/>
          </w:divBdr>
        </w:div>
        <w:div w:id="1946838651">
          <w:marLeft w:val="0"/>
          <w:marRight w:val="0"/>
          <w:marTop w:val="300"/>
          <w:marBottom w:val="300"/>
          <w:divBdr>
            <w:top w:val="none" w:sz="0" w:space="0" w:color="auto"/>
            <w:left w:val="none" w:sz="0" w:space="0" w:color="auto"/>
            <w:bottom w:val="none" w:sz="0" w:space="0" w:color="auto"/>
            <w:right w:val="none" w:sz="0" w:space="0" w:color="auto"/>
          </w:divBdr>
        </w:div>
        <w:div w:id="515388629">
          <w:marLeft w:val="0"/>
          <w:marRight w:val="0"/>
          <w:marTop w:val="300"/>
          <w:marBottom w:val="300"/>
          <w:divBdr>
            <w:top w:val="none" w:sz="0" w:space="0" w:color="auto"/>
            <w:left w:val="none" w:sz="0" w:space="0" w:color="auto"/>
            <w:bottom w:val="none" w:sz="0" w:space="0" w:color="auto"/>
            <w:right w:val="none" w:sz="0" w:space="0" w:color="auto"/>
          </w:divBdr>
        </w:div>
        <w:div w:id="1496872876">
          <w:marLeft w:val="0"/>
          <w:marRight w:val="0"/>
          <w:marTop w:val="300"/>
          <w:marBottom w:val="300"/>
          <w:divBdr>
            <w:top w:val="none" w:sz="0" w:space="0" w:color="auto"/>
            <w:left w:val="none" w:sz="0" w:space="0" w:color="auto"/>
            <w:bottom w:val="none" w:sz="0" w:space="0" w:color="auto"/>
            <w:right w:val="none" w:sz="0" w:space="0" w:color="auto"/>
          </w:divBdr>
        </w:div>
        <w:div w:id="485827741">
          <w:marLeft w:val="0"/>
          <w:marRight w:val="0"/>
          <w:marTop w:val="300"/>
          <w:marBottom w:val="300"/>
          <w:divBdr>
            <w:top w:val="none" w:sz="0" w:space="0" w:color="auto"/>
            <w:left w:val="none" w:sz="0" w:space="0" w:color="auto"/>
            <w:bottom w:val="none" w:sz="0" w:space="0" w:color="auto"/>
            <w:right w:val="none" w:sz="0" w:space="0" w:color="auto"/>
          </w:divBdr>
        </w:div>
        <w:div w:id="566917450">
          <w:marLeft w:val="0"/>
          <w:marRight w:val="0"/>
          <w:marTop w:val="300"/>
          <w:marBottom w:val="300"/>
          <w:divBdr>
            <w:top w:val="none" w:sz="0" w:space="0" w:color="auto"/>
            <w:left w:val="none" w:sz="0" w:space="0" w:color="auto"/>
            <w:bottom w:val="none" w:sz="0" w:space="0" w:color="auto"/>
            <w:right w:val="none" w:sz="0" w:space="0" w:color="auto"/>
          </w:divBdr>
        </w:div>
        <w:div w:id="1139810871">
          <w:marLeft w:val="0"/>
          <w:marRight w:val="0"/>
          <w:marTop w:val="300"/>
          <w:marBottom w:val="300"/>
          <w:divBdr>
            <w:top w:val="none" w:sz="0" w:space="0" w:color="auto"/>
            <w:left w:val="none" w:sz="0" w:space="0" w:color="auto"/>
            <w:bottom w:val="none" w:sz="0" w:space="0" w:color="auto"/>
            <w:right w:val="none" w:sz="0" w:space="0" w:color="auto"/>
          </w:divBdr>
        </w:div>
        <w:div w:id="475991480">
          <w:marLeft w:val="0"/>
          <w:marRight w:val="0"/>
          <w:marTop w:val="300"/>
          <w:marBottom w:val="300"/>
          <w:divBdr>
            <w:top w:val="none" w:sz="0" w:space="0" w:color="auto"/>
            <w:left w:val="none" w:sz="0" w:space="0" w:color="auto"/>
            <w:bottom w:val="none" w:sz="0" w:space="0" w:color="auto"/>
            <w:right w:val="none" w:sz="0" w:space="0" w:color="auto"/>
          </w:divBdr>
        </w:div>
        <w:div w:id="1262760398">
          <w:marLeft w:val="0"/>
          <w:marRight w:val="0"/>
          <w:marTop w:val="300"/>
          <w:marBottom w:val="300"/>
          <w:divBdr>
            <w:top w:val="none" w:sz="0" w:space="0" w:color="auto"/>
            <w:left w:val="none" w:sz="0" w:space="0" w:color="auto"/>
            <w:bottom w:val="none" w:sz="0" w:space="0" w:color="auto"/>
            <w:right w:val="none" w:sz="0" w:space="0" w:color="auto"/>
          </w:divBdr>
        </w:div>
        <w:div w:id="1315256857">
          <w:marLeft w:val="0"/>
          <w:marRight w:val="0"/>
          <w:marTop w:val="300"/>
          <w:marBottom w:val="300"/>
          <w:divBdr>
            <w:top w:val="none" w:sz="0" w:space="0" w:color="auto"/>
            <w:left w:val="none" w:sz="0" w:space="0" w:color="auto"/>
            <w:bottom w:val="none" w:sz="0" w:space="0" w:color="auto"/>
            <w:right w:val="none" w:sz="0" w:space="0" w:color="auto"/>
          </w:divBdr>
        </w:div>
        <w:div w:id="1588416819">
          <w:marLeft w:val="0"/>
          <w:marRight w:val="0"/>
          <w:marTop w:val="300"/>
          <w:marBottom w:val="300"/>
          <w:divBdr>
            <w:top w:val="none" w:sz="0" w:space="0" w:color="auto"/>
            <w:left w:val="none" w:sz="0" w:space="0" w:color="auto"/>
            <w:bottom w:val="none" w:sz="0" w:space="0" w:color="auto"/>
            <w:right w:val="none" w:sz="0" w:space="0" w:color="auto"/>
          </w:divBdr>
        </w:div>
        <w:div w:id="717974093">
          <w:marLeft w:val="0"/>
          <w:marRight w:val="0"/>
          <w:marTop w:val="300"/>
          <w:marBottom w:val="300"/>
          <w:divBdr>
            <w:top w:val="none" w:sz="0" w:space="0" w:color="auto"/>
            <w:left w:val="none" w:sz="0" w:space="0" w:color="auto"/>
            <w:bottom w:val="none" w:sz="0" w:space="0" w:color="auto"/>
            <w:right w:val="none" w:sz="0" w:space="0" w:color="auto"/>
          </w:divBdr>
        </w:div>
        <w:div w:id="983118446">
          <w:marLeft w:val="0"/>
          <w:marRight w:val="0"/>
          <w:marTop w:val="300"/>
          <w:marBottom w:val="300"/>
          <w:divBdr>
            <w:top w:val="none" w:sz="0" w:space="0" w:color="auto"/>
            <w:left w:val="none" w:sz="0" w:space="0" w:color="auto"/>
            <w:bottom w:val="none" w:sz="0" w:space="0" w:color="auto"/>
            <w:right w:val="none" w:sz="0" w:space="0" w:color="auto"/>
          </w:divBdr>
        </w:div>
        <w:div w:id="1061489634">
          <w:marLeft w:val="0"/>
          <w:marRight w:val="0"/>
          <w:marTop w:val="300"/>
          <w:marBottom w:val="300"/>
          <w:divBdr>
            <w:top w:val="none" w:sz="0" w:space="0" w:color="auto"/>
            <w:left w:val="none" w:sz="0" w:space="0" w:color="auto"/>
            <w:bottom w:val="none" w:sz="0" w:space="0" w:color="auto"/>
            <w:right w:val="none" w:sz="0" w:space="0" w:color="auto"/>
          </w:divBdr>
        </w:div>
        <w:div w:id="2059428952">
          <w:marLeft w:val="0"/>
          <w:marRight w:val="0"/>
          <w:marTop w:val="300"/>
          <w:marBottom w:val="300"/>
          <w:divBdr>
            <w:top w:val="none" w:sz="0" w:space="0" w:color="auto"/>
            <w:left w:val="none" w:sz="0" w:space="0" w:color="auto"/>
            <w:bottom w:val="none" w:sz="0" w:space="0" w:color="auto"/>
            <w:right w:val="none" w:sz="0" w:space="0" w:color="auto"/>
          </w:divBdr>
        </w:div>
        <w:div w:id="824128429">
          <w:marLeft w:val="0"/>
          <w:marRight w:val="0"/>
          <w:marTop w:val="300"/>
          <w:marBottom w:val="300"/>
          <w:divBdr>
            <w:top w:val="none" w:sz="0" w:space="0" w:color="auto"/>
            <w:left w:val="none" w:sz="0" w:space="0" w:color="auto"/>
            <w:bottom w:val="none" w:sz="0" w:space="0" w:color="auto"/>
            <w:right w:val="none" w:sz="0" w:space="0" w:color="auto"/>
          </w:divBdr>
        </w:div>
        <w:div w:id="330105590">
          <w:marLeft w:val="0"/>
          <w:marRight w:val="0"/>
          <w:marTop w:val="300"/>
          <w:marBottom w:val="300"/>
          <w:divBdr>
            <w:top w:val="none" w:sz="0" w:space="0" w:color="auto"/>
            <w:left w:val="none" w:sz="0" w:space="0" w:color="auto"/>
            <w:bottom w:val="none" w:sz="0" w:space="0" w:color="auto"/>
            <w:right w:val="none" w:sz="0" w:space="0" w:color="auto"/>
          </w:divBdr>
        </w:div>
        <w:div w:id="246112234">
          <w:marLeft w:val="0"/>
          <w:marRight w:val="0"/>
          <w:marTop w:val="300"/>
          <w:marBottom w:val="300"/>
          <w:divBdr>
            <w:top w:val="none" w:sz="0" w:space="0" w:color="auto"/>
            <w:left w:val="none" w:sz="0" w:space="0" w:color="auto"/>
            <w:bottom w:val="none" w:sz="0" w:space="0" w:color="auto"/>
            <w:right w:val="none" w:sz="0" w:space="0" w:color="auto"/>
          </w:divBdr>
        </w:div>
        <w:div w:id="955987362">
          <w:marLeft w:val="0"/>
          <w:marRight w:val="0"/>
          <w:marTop w:val="300"/>
          <w:marBottom w:val="300"/>
          <w:divBdr>
            <w:top w:val="none" w:sz="0" w:space="0" w:color="auto"/>
            <w:left w:val="none" w:sz="0" w:space="0" w:color="auto"/>
            <w:bottom w:val="none" w:sz="0" w:space="0" w:color="auto"/>
            <w:right w:val="none" w:sz="0" w:space="0" w:color="auto"/>
          </w:divBdr>
        </w:div>
        <w:div w:id="763918875">
          <w:marLeft w:val="0"/>
          <w:marRight w:val="0"/>
          <w:marTop w:val="300"/>
          <w:marBottom w:val="300"/>
          <w:divBdr>
            <w:top w:val="none" w:sz="0" w:space="0" w:color="auto"/>
            <w:left w:val="none" w:sz="0" w:space="0" w:color="auto"/>
            <w:bottom w:val="none" w:sz="0" w:space="0" w:color="auto"/>
            <w:right w:val="none" w:sz="0" w:space="0" w:color="auto"/>
          </w:divBdr>
        </w:div>
        <w:div w:id="302197028">
          <w:marLeft w:val="0"/>
          <w:marRight w:val="0"/>
          <w:marTop w:val="300"/>
          <w:marBottom w:val="300"/>
          <w:divBdr>
            <w:top w:val="none" w:sz="0" w:space="0" w:color="auto"/>
            <w:left w:val="none" w:sz="0" w:space="0" w:color="auto"/>
            <w:bottom w:val="none" w:sz="0" w:space="0" w:color="auto"/>
            <w:right w:val="none" w:sz="0" w:space="0" w:color="auto"/>
          </w:divBdr>
        </w:div>
        <w:div w:id="1721856108">
          <w:marLeft w:val="0"/>
          <w:marRight w:val="0"/>
          <w:marTop w:val="300"/>
          <w:marBottom w:val="300"/>
          <w:divBdr>
            <w:top w:val="none" w:sz="0" w:space="0" w:color="auto"/>
            <w:left w:val="none" w:sz="0" w:space="0" w:color="auto"/>
            <w:bottom w:val="none" w:sz="0" w:space="0" w:color="auto"/>
            <w:right w:val="none" w:sz="0" w:space="0" w:color="auto"/>
          </w:divBdr>
        </w:div>
        <w:div w:id="358626670">
          <w:marLeft w:val="0"/>
          <w:marRight w:val="0"/>
          <w:marTop w:val="300"/>
          <w:marBottom w:val="300"/>
          <w:divBdr>
            <w:top w:val="none" w:sz="0" w:space="0" w:color="auto"/>
            <w:left w:val="none" w:sz="0" w:space="0" w:color="auto"/>
            <w:bottom w:val="none" w:sz="0" w:space="0" w:color="auto"/>
            <w:right w:val="none" w:sz="0" w:space="0" w:color="auto"/>
          </w:divBdr>
        </w:div>
        <w:div w:id="1603878395">
          <w:marLeft w:val="0"/>
          <w:marRight w:val="0"/>
          <w:marTop w:val="300"/>
          <w:marBottom w:val="300"/>
          <w:divBdr>
            <w:top w:val="none" w:sz="0" w:space="0" w:color="auto"/>
            <w:left w:val="none" w:sz="0" w:space="0" w:color="auto"/>
            <w:bottom w:val="none" w:sz="0" w:space="0" w:color="auto"/>
            <w:right w:val="none" w:sz="0" w:space="0" w:color="auto"/>
          </w:divBdr>
        </w:div>
        <w:div w:id="1367293665">
          <w:marLeft w:val="0"/>
          <w:marRight w:val="0"/>
          <w:marTop w:val="300"/>
          <w:marBottom w:val="300"/>
          <w:divBdr>
            <w:top w:val="none" w:sz="0" w:space="0" w:color="auto"/>
            <w:left w:val="none" w:sz="0" w:space="0" w:color="auto"/>
            <w:bottom w:val="none" w:sz="0" w:space="0" w:color="auto"/>
            <w:right w:val="none" w:sz="0" w:space="0" w:color="auto"/>
          </w:divBdr>
        </w:div>
        <w:div w:id="1761365847">
          <w:marLeft w:val="0"/>
          <w:marRight w:val="0"/>
          <w:marTop w:val="300"/>
          <w:marBottom w:val="300"/>
          <w:divBdr>
            <w:top w:val="none" w:sz="0" w:space="0" w:color="auto"/>
            <w:left w:val="none" w:sz="0" w:space="0" w:color="auto"/>
            <w:bottom w:val="none" w:sz="0" w:space="0" w:color="auto"/>
            <w:right w:val="none" w:sz="0" w:space="0" w:color="auto"/>
          </w:divBdr>
        </w:div>
        <w:div w:id="1746148245">
          <w:marLeft w:val="0"/>
          <w:marRight w:val="0"/>
          <w:marTop w:val="300"/>
          <w:marBottom w:val="300"/>
          <w:divBdr>
            <w:top w:val="none" w:sz="0" w:space="0" w:color="auto"/>
            <w:left w:val="none" w:sz="0" w:space="0" w:color="auto"/>
            <w:bottom w:val="none" w:sz="0" w:space="0" w:color="auto"/>
            <w:right w:val="none" w:sz="0" w:space="0" w:color="auto"/>
          </w:divBdr>
        </w:div>
        <w:div w:id="610169490">
          <w:marLeft w:val="0"/>
          <w:marRight w:val="0"/>
          <w:marTop w:val="300"/>
          <w:marBottom w:val="300"/>
          <w:divBdr>
            <w:top w:val="none" w:sz="0" w:space="0" w:color="auto"/>
            <w:left w:val="none" w:sz="0" w:space="0" w:color="auto"/>
            <w:bottom w:val="none" w:sz="0" w:space="0" w:color="auto"/>
            <w:right w:val="none" w:sz="0" w:space="0" w:color="auto"/>
          </w:divBdr>
        </w:div>
        <w:div w:id="1760133011">
          <w:marLeft w:val="0"/>
          <w:marRight w:val="0"/>
          <w:marTop w:val="300"/>
          <w:marBottom w:val="300"/>
          <w:divBdr>
            <w:top w:val="none" w:sz="0" w:space="0" w:color="auto"/>
            <w:left w:val="none" w:sz="0" w:space="0" w:color="auto"/>
            <w:bottom w:val="none" w:sz="0" w:space="0" w:color="auto"/>
            <w:right w:val="none" w:sz="0" w:space="0" w:color="auto"/>
          </w:divBdr>
        </w:div>
        <w:div w:id="1213542360">
          <w:marLeft w:val="0"/>
          <w:marRight w:val="0"/>
          <w:marTop w:val="300"/>
          <w:marBottom w:val="300"/>
          <w:divBdr>
            <w:top w:val="none" w:sz="0" w:space="0" w:color="auto"/>
            <w:left w:val="none" w:sz="0" w:space="0" w:color="auto"/>
            <w:bottom w:val="none" w:sz="0" w:space="0" w:color="auto"/>
            <w:right w:val="none" w:sz="0" w:space="0" w:color="auto"/>
          </w:divBdr>
        </w:div>
        <w:div w:id="225579087">
          <w:marLeft w:val="0"/>
          <w:marRight w:val="0"/>
          <w:marTop w:val="300"/>
          <w:marBottom w:val="300"/>
          <w:divBdr>
            <w:top w:val="none" w:sz="0" w:space="0" w:color="auto"/>
            <w:left w:val="none" w:sz="0" w:space="0" w:color="auto"/>
            <w:bottom w:val="none" w:sz="0" w:space="0" w:color="auto"/>
            <w:right w:val="none" w:sz="0" w:space="0" w:color="auto"/>
          </w:divBdr>
        </w:div>
        <w:div w:id="1057626125">
          <w:marLeft w:val="0"/>
          <w:marRight w:val="0"/>
          <w:marTop w:val="300"/>
          <w:marBottom w:val="300"/>
          <w:divBdr>
            <w:top w:val="none" w:sz="0" w:space="0" w:color="auto"/>
            <w:left w:val="none" w:sz="0" w:space="0" w:color="auto"/>
            <w:bottom w:val="none" w:sz="0" w:space="0" w:color="auto"/>
            <w:right w:val="none" w:sz="0" w:space="0" w:color="auto"/>
          </w:divBdr>
        </w:div>
        <w:div w:id="1262179319">
          <w:marLeft w:val="0"/>
          <w:marRight w:val="0"/>
          <w:marTop w:val="300"/>
          <w:marBottom w:val="300"/>
          <w:divBdr>
            <w:top w:val="none" w:sz="0" w:space="0" w:color="auto"/>
            <w:left w:val="none" w:sz="0" w:space="0" w:color="auto"/>
            <w:bottom w:val="none" w:sz="0" w:space="0" w:color="auto"/>
            <w:right w:val="none" w:sz="0" w:space="0" w:color="auto"/>
          </w:divBdr>
        </w:div>
        <w:div w:id="1473865857">
          <w:marLeft w:val="0"/>
          <w:marRight w:val="0"/>
          <w:marTop w:val="300"/>
          <w:marBottom w:val="300"/>
          <w:divBdr>
            <w:top w:val="none" w:sz="0" w:space="0" w:color="auto"/>
            <w:left w:val="none" w:sz="0" w:space="0" w:color="auto"/>
            <w:bottom w:val="none" w:sz="0" w:space="0" w:color="auto"/>
            <w:right w:val="none" w:sz="0" w:space="0" w:color="auto"/>
          </w:divBdr>
        </w:div>
        <w:div w:id="1071270425">
          <w:marLeft w:val="0"/>
          <w:marRight w:val="0"/>
          <w:marTop w:val="300"/>
          <w:marBottom w:val="300"/>
          <w:divBdr>
            <w:top w:val="none" w:sz="0" w:space="0" w:color="auto"/>
            <w:left w:val="none" w:sz="0" w:space="0" w:color="auto"/>
            <w:bottom w:val="none" w:sz="0" w:space="0" w:color="auto"/>
            <w:right w:val="none" w:sz="0" w:space="0" w:color="auto"/>
          </w:divBdr>
        </w:div>
        <w:div w:id="1032848780">
          <w:marLeft w:val="0"/>
          <w:marRight w:val="0"/>
          <w:marTop w:val="300"/>
          <w:marBottom w:val="300"/>
          <w:divBdr>
            <w:top w:val="none" w:sz="0" w:space="0" w:color="auto"/>
            <w:left w:val="none" w:sz="0" w:space="0" w:color="auto"/>
            <w:bottom w:val="none" w:sz="0" w:space="0" w:color="auto"/>
            <w:right w:val="none" w:sz="0" w:space="0" w:color="auto"/>
          </w:divBdr>
        </w:div>
        <w:div w:id="1559633128">
          <w:marLeft w:val="0"/>
          <w:marRight w:val="0"/>
          <w:marTop w:val="300"/>
          <w:marBottom w:val="300"/>
          <w:divBdr>
            <w:top w:val="none" w:sz="0" w:space="0" w:color="auto"/>
            <w:left w:val="none" w:sz="0" w:space="0" w:color="auto"/>
            <w:bottom w:val="none" w:sz="0" w:space="0" w:color="auto"/>
            <w:right w:val="none" w:sz="0" w:space="0" w:color="auto"/>
          </w:divBdr>
        </w:div>
        <w:div w:id="65609653">
          <w:marLeft w:val="0"/>
          <w:marRight w:val="0"/>
          <w:marTop w:val="300"/>
          <w:marBottom w:val="300"/>
          <w:divBdr>
            <w:top w:val="none" w:sz="0" w:space="0" w:color="auto"/>
            <w:left w:val="none" w:sz="0" w:space="0" w:color="auto"/>
            <w:bottom w:val="none" w:sz="0" w:space="0" w:color="auto"/>
            <w:right w:val="none" w:sz="0" w:space="0" w:color="auto"/>
          </w:divBdr>
        </w:div>
        <w:div w:id="119811990">
          <w:marLeft w:val="0"/>
          <w:marRight w:val="0"/>
          <w:marTop w:val="300"/>
          <w:marBottom w:val="300"/>
          <w:divBdr>
            <w:top w:val="none" w:sz="0" w:space="0" w:color="auto"/>
            <w:left w:val="none" w:sz="0" w:space="0" w:color="auto"/>
            <w:bottom w:val="none" w:sz="0" w:space="0" w:color="auto"/>
            <w:right w:val="none" w:sz="0" w:space="0" w:color="auto"/>
          </w:divBdr>
        </w:div>
        <w:div w:id="660087846">
          <w:marLeft w:val="0"/>
          <w:marRight w:val="0"/>
          <w:marTop w:val="300"/>
          <w:marBottom w:val="300"/>
          <w:divBdr>
            <w:top w:val="none" w:sz="0" w:space="0" w:color="auto"/>
            <w:left w:val="none" w:sz="0" w:space="0" w:color="auto"/>
            <w:bottom w:val="none" w:sz="0" w:space="0" w:color="auto"/>
            <w:right w:val="none" w:sz="0" w:space="0" w:color="auto"/>
          </w:divBdr>
        </w:div>
        <w:div w:id="1170019320">
          <w:marLeft w:val="0"/>
          <w:marRight w:val="0"/>
          <w:marTop w:val="300"/>
          <w:marBottom w:val="300"/>
          <w:divBdr>
            <w:top w:val="none" w:sz="0" w:space="0" w:color="auto"/>
            <w:left w:val="none" w:sz="0" w:space="0" w:color="auto"/>
            <w:bottom w:val="none" w:sz="0" w:space="0" w:color="auto"/>
            <w:right w:val="none" w:sz="0" w:space="0" w:color="auto"/>
          </w:divBdr>
        </w:div>
        <w:div w:id="831263484">
          <w:marLeft w:val="0"/>
          <w:marRight w:val="0"/>
          <w:marTop w:val="300"/>
          <w:marBottom w:val="300"/>
          <w:divBdr>
            <w:top w:val="none" w:sz="0" w:space="0" w:color="auto"/>
            <w:left w:val="none" w:sz="0" w:space="0" w:color="auto"/>
            <w:bottom w:val="none" w:sz="0" w:space="0" w:color="auto"/>
            <w:right w:val="none" w:sz="0" w:space="0" w:color="auto"/>
          </w:divBdr>
        </w:div>
        <w:div w:id="1609006181">
          <w:marLeft w:val="0"/>
          <w:marRight w:val="0"/>
          <w:marTop w:val="300"/>
          <w:marBottom w:val="300"/>
          <w:divBdr>
            <w:top w:val="none" w:sz="0" w:space="0" w:color="auto"/>
            <w:left w:val="none" w:sz="0" w:space="0" w:color="auto"/>
            <w:bottom w:val="none" w:sz="0" w:space="0" w:color="auto"/>
            <w:right w:val="none" w:sz="0" w:space="0" w:color="auto"/>
          </w:divBdr>
        </w:div>
        <w:div w:id="1819419775">
          <w:marLeft w:val="0"/>
          <w:marRight w:val="0"/>
          <w:marTop w:val="300"/>
          <w:marBottom w:val="300"/>
          <w:divBdr>
            <w:top w:val="none" w:sz="0" w:space="0" w:color="auto"/>
            <w:left w:val="none" w:sz="0" w:space="0" w:color="auto"/>
            <w:bottom w:val="none" w:sz="0" w:space="0" w:color="auto"/>
            <w:right w:val="none" w:sz="0" w:space="0" w:color="auto"/>
          </w:divBdr>
        </w:div>
        <w:div w:id="1070418835">
          <w:marLeft w:val="0"/>
          <w:marRight w:val="0"/>
          <w:marTop w:val="300"/>
          <w:marBottom w:val="300"/>
          <w:divBdr>
            <w:top w:val="none" w:sz="0" w:space="0" w:color="auto"/>
            <w:left w:val="none" w:sz="0" w:space="0" w:color="auto"/>
            <w:bottom w:val="none" w:sz="0" w:space="0" w:color="auto"/>
            <w:right w:val="none" w:sz="0" w:space="0" w:color="auto"/>
          </w:divBdr>
        </w:div>
        <w:div w:id="1857621367">
          <w:marLeft w:val="0"/>
          <w:marRight w:val="0"/>
          <w:marTop w:val="300"/>
          <w:marBottom w:val="300"/>
          <w:divBdr>
            <w:top w:val="none" w:sz="0" w:space="0" w:color="auto"/>
            <w:left w:val="none" w:sz="0" w:space="0" w:color="auto"/>
            <w:bottom w:val="none" w:sz="0" w:space="0" w:color="auto"/>
            <w:right w:val="none" w:sz="0" w:space="0" w:color="auto"/>
          </w:divBdr>
        </w:div>
        <w:div w:id="456485263">
          <w:marLeft w:val="0"/>
          <w:marRight w:val="0"/>
          <w:marTop w:val="300"/>
          <w:marBottom w:val="300"/>
          <w:divBdr>
            <w:top w:val="none" w:sz="0" w:space="0" w:color="auto"/>
            <w:left w:val="none" w:sz="0" w:space="0" w:color="auto"/>
            <w:bottom w:val="none" w:sz="0" w:space="0" w:color="auto"/>
            <w:right w:val="none" w:sz="0" w:space="0" w:color="auto"/>
          </w:divBdr>
        </w:div>
        <w:div w:id="1243218387">
          <w:marLeft w:val="0"/>
          <w:marRight w:val="0"/>
          <w:marTop w:val="300"/>
          <w:marBottom w:val="300"/>
          <w:divBdr>
            <w:top w:val="none" w:sz="0" w:space="0" w:color="auto"/>
            <w:left w:val="none" w:sz="0" w:space="0" w:color="auto"/>
            <w:bottom w:val="none" w:sz="0" w:space="0" w:color="auto"/>
            <w:right w:val="none" w:sz="0" w:space="0" w:color="auto"/>
          </w:divBdr>
        </w:div>
        <w:div w:id="1976905008">
          <w:marLeft w:val="0"/>
          <w:marRight w:val="0"/>
          <w:marTop w:val="300"/>
          <w:marBottom w:val="300"/>
          <w:divBdr>
            <w:top w:val="none" w:sz="0" w:space="0" w:color="auto"/>
            <w:left w:val="none" w:sz="0" w:space="0" w:color="auto"/>
            <w:bottom w:val="none" w:sz="0" w:space="0" w:color="auto"/>
            <w:right w:val="none" w:sz="0" w:space="0" w:color="auto"/>
          </w:divBdr>
        </w:div>
        <w:div w:id="413167892">
          <w:marLeft w:val="0"/>
          <w:marRight w:val="0"/>
          <w:marTop w:val="300"/>
          <w:marBottom w:val="300"/>
          <w:divBdr>
            <w:top w:val="none" w:sz="0" w:space="0" w:color="auto"/>
            <w:left w:val="none" w:sz="0" w:space="0" w:color="auto"/>
            <w:bottom w:val="none" w:sz="0" w:space="0" w:color="auto"/>
            <w:right w:val="none" w:sz="0" w:space="0" w:color="auto"/>
          </w:divBdr>
        </w:div>
        <w:div w:id="949312957">
          <w:marLeft w:val="0"/>
          <w:marRight w:val="0"/>
          <w:marTop w:val="300"/>
          <w:marBottom w:val="300"/>
          <w:divBdr>
            <w:top w:val="none" w:sz="0" w:space="0" w:color="auto"/>
            <w:left w:val="none" w:sz="0" w:space="0" w:color="auto"/>
            <w:bottom w:val="none" w:sz="0" w:space="0" w:color="auto"/>
            <w:right w:val="none" w:sz="0" w:space="0" w:color="auto"/>
          </w:divBdr>
        </w:div>
        <w:div w:id="1045906294">
          <w:marLeft w:val="0"/>
          <w:marRight w:val="0"/>
          <w:marTop w:val="300"/>
          <w:marBottom w:val="300"/>
          <w:divBdr>
            <w:top w:val="none" w:sz="0" w:space="0" w:color="auto"/>
            <w:left w:val="none" w:sz="0" w:space="0" w:color="auto"/>
            <w:bottom w:val="none" w:sz="0" w:space="0" w:color="auto"/>
            <w:right w:val="none" w:sz="0" w:space="0" w:color="auto"/>
          </w:divBdr>
        </w:div>
        <w:div w:id="715084198">
          <w:marLeft w:val="0"/>
          <w:marRight w:val="0"/>
          <w:marTop w:val="300"/>
          <w:marBottom w:val="300"/>
          <w:divBdr>
            <w:top w:val="none" w:sz="0" w:space="0" w:color="auto"/>
            <w:left w:val="none" w:sz="0" w:space="0" w:color="auto"/>
            <w:bottom w:val="none" w:sz="0" w:space="0" w:color="auto"/>
            <w:right w:val="none" w:sz="0" w:space="0" w:color="auto"/>
          </w:divBdr>
        </w:div>
        <w:div w:id="1839687458">
          <w:marLeft w:val="0"/>
          <w:marRight w:val="0"/>
          <w:marTop w:val="300"/>
          <w:marBottom w:val="300"/>
          <w:divBdr>
            <w:top w:val="none" w:sz="0" w:space="0" w:color="auto"/>
            <w:left w:val="none" w:sz="0" w:space="0" w:color="auto"/>
            <w:bottom w:val="none" w:sz="0" w:space="0" w:color="auto"/>
            <w:right w:val="none" w:sz="0" w:space="0" w:color="auto"/>
          </w:divBdr>
        </w:div>
        <w:div w:id="696660804">
          <w:marLeft w:val="0"/>
          <w:marRight w:val="0"/>
          <w:marTop w:val="300"/>
          <w:marBottom w:val="300"/>
          <w:divBdr>
            <w:top w:val="none" w:sz="0" w:space="0" w:color="auto"/>
            <w:left w:val="none" w:sz="0" w:space="0" w:color="auto"/>
            <w:bottom w:val="none" w:sz="0" w:space="0" w:color="auto"/>
            <w:right w:val="none" w:sz="0" w:space="0" w:color="auto"/>
          </w:divBdr>
        </w:div>
        <w:div w:id="1440098899">
          <w:marLeft w:val="0"/>
          <w:marRight w:val="0"/>
          <w:marTop w:val="300"/>
          <w:marBottom w:val="300"/>
          <w:divBdr>
            <w:top w:val="none" w:sz="0" w:space="0" w:color="auto"/>
            <w:left w:val="none" w:sz="0" w:space="0" w:color="auto"/>
            <w:bottom w:val="none" w:sz="0" w:space="0" w:color="auto"/>
            <w:right w:val="none" w:sz="0" w:space="0" w:color="auto"/>
          </w:divBdr>
        </w:div>
        <w:div w:id="1307394015">
          <w:marLeft w:val="0"/>
          <w:marRight w:val="0"/>
          <w:marTop w:val="300"/>
          <w:marBottom w:val="300"/>
          <w:divBdr>
            <w:top w:val="none" w:sz="0" w:space="0" w:color="auto"/>
            <w:left w:val="none" w:sz="0" w:space="0" w:color="auto"/>
            <w:bottom w:val="none" w:sz="0" w:space="0" w:color="auto"/>
            <w:right w:val="none" w:sz="0" w:space="0" w:color="auto"/>
          </w:divBdr>
        </w:div>
        <w:div w:id="1612396184">
          <w:marLeft w:val="0"/>
          <w:marRight w:val="0"/>
          <w:marTop w:val="300"/>
          <w:marBottom w:val="300"/>
          <w:divBdr>
            <w:top w:val="none" w:sz="0" w:space="0" w:color="auto"/>
            <w:left w:val="none" w:sz="0" w:space="0" w:color="auto"/>
            <w:bottom w:val="none" w:sz="0" w:space="0" w:color="auto"/>
            <w:right w:val="none" w:sz="0" w:space="0" w:color="auto"/>
          </w:divBdr>
        </w:div>
        <w:div w:id="115562536">
          <w:marLeft w:val="0"/>
          <w:marRight w:val="0"/>
          <w:marTop w:val="300"/>
          <w:marBottom w:val="300"/>
          <w:divBdr>
            <w:top w:val="none" w:sz="0" w:space="0" w:color="auto"/>
            <w:left w:val="none" w:sz="0" w:space="0" w:color="auto"/>
            <w:bottom w:val="none" w:sz="0" w:space="0" w:color="auto"/>
            <w:right w:val="none" w:sz="0" w:space="0" w:color="auto"/>
          </w:divBdr>
        </w:div>
        <w:div w:id="325935850">
          <w:marLeft w:val="0"/>
          <w:marRight w:val="0"/>
          <w:marTop w:val="300"/>
          <w:marBottom w:val="300"/>
          <w:divBdr>
            <w:top w:val="none" w:sz="0" w:space="0" w:color="auto"/>
            <w:left w:val="none" w:sz="0" w:space="0" w:color="auto"/>
            <w:bottom w:val="none" w:sz="0" w:space="0" w:color="auto"/>
            <w:right w:val="none" w:sz="0" w:space="0" w:color="auto"/>
          </w:divBdr>
        </w:div>
        <w:div w:id="1134328846">
          <w:marLeft w:val="0"/>
          <w:marRight w:val="0"/>
          <w:marTop w:val="300"/>
          <w:marBottom w:val="300"/>
          <w:divBdr>
            <w:top w:val="none" w:sz="0" w:space="0" w:color="auto"/>
            <w:left w:val="none" w:sz="0" w:space="0" w:color="auto"/>
            <w:bottom w:val="none" w:sz="0" w:space="0" w:color="auto"/>
            <w:right w:val="none" w:sz="0" w:space="0" w:color="auto"/>
          </w:divBdr>
        </w:div>
        <w:div w:id="1206217796">
          <w:marLeft w:val="0"/>
          <w:marRight w:val="0"/>
          <w:marTop w:val="300"/>
          <w:marBottom w:val="300"/>
          <w:divBdr>
            <w:top w:val="none" w:sz="0" w:space="0" w:color="auto"/>
            <w:left w:val="none" w:sz="0" w:space="0" w:color="auto"/>
            <w:bottom w:val="none" w:sz="0" w:space="0" w:color="auto"/>
            <w:right w:val="none" w:sz="0" w:space="0" w:color="auto"/>
          </w:divBdr>
        </w:div>
        <w:div w:id="388039992">
          <w:marLeft w:val="0"/>
          <w:marRight w:val="0"/>
          <w:marTop w:val="300"/>
          <w:marBottom w:val="300"/>
          <w:divBdr>
            <w:top w:val="none" w:sz="0" w:space="0" w:color="auto"/>
            <w:left w:val="none" w:sz="0" w:space="0" w:color="auto"/>
            <w:bottom w:val="none" w:sz="0" w:space="0" w:color="auto"/>
            <w:right w:val="none" w:sz="0" w:space="0" w:color="auto"/>
          </w:divBdr>
        </w:div>
        <w:div w:id="1289556531">
          <w:marLeft w:val="0"/>
          <w:marRight w:val="0"/>
          <w:marTop w:val="300"/>
          <w:marBottom w:val="300"/>
          <w:divBdr>
            <w:top w:val="none" w:sz="0" w:space="0" w:color="auto"/>
            <w:left w:val="none" w:sz="0" w:space="0" w:color="auto"/>
            <w:bottom w:val="none" w:sz="0" w:space="0" w:color="auto"/>
            <w:right w:val="none" w:sz="0" w:space="0" w:color="auto"/>
          </w:divBdr>
        </w:div>
        <w:div w:id="1105270077">
          <w:marLeft w:val="0"/>
          <w:marRight w:val="0"/>
          <w:marTop w:val="300"/>
          <w:marBottom w:val="300"/>
          <w:divBdr>
            <w:top w:val="none" w:sz="0" w:space="0" w:color="auto"/>
            <w:left w:val="none" w:sz="0" w:space="0" w:color="auto"/>
            <w:bottom w:val="none" w:sz="0" w:space="0" w:color="auto"/>
            <w:right w:val="none" w:sz="0" w:space="0" w:color="auto"/>
          </w:divBdr>
        </w:div>
        <w:div w:id="1124888723">
          <w:marLeft w:val="0"/>
          <w:marRight w:val="0"/>
          <w:marTop w:val="300"/>
          <w:marBottom w:val="300"/>
          <w:divBdr>
            <w:top w:val="none" w:sz="0" w:space="0" w:color="auto"/>
            <w:left w:val="none" w:sz="0" w:space="0" w:color="auto"/>
            <w:bottom w:val="none" w:sz="0" w:space="0" w:color="auto"/>
            <w:right w:val="none" w:sz="0" w:space="0" w:color="auto"/>
          </w:divBdr>
        </w:div>
        <w:div w:id="1873612131">
          <w:marLeft w:val="0"/>
          <w:marRight w:val="0"/>
          <w:marTop w:val="300"/>
          <w:marBottom w:val="300"/>
          <w:divBdr>
            <w:top w:val="none" w:sz="0" w:space="0" w:color="auto"/>
            <w:left w:val="none" w:sz="0" w:space="0" w:color="auto"/>
            <w:bottom w:val="none" w:sz="0" w:space="0" w:color="auto"/>
            <w:right w:val="none" w:sz="0" w:space="0" w:color="auto"/>
          </w:divBdr>
        </w:div>
        <w:div w:id="734088772">
          <w:marLeft w:val="0"/>
          <w:marRight w:val="0"/>
          <w:marTop w:val="300"/>
          <w:marBottom w:val="300"/>
          <w:divBdr>
            <w:top w:val="none" w:sz="0" w:space="0" w:color="auto"/>
            <w:left w:val="none" w:sz="0" w:space="0" w:color="auto"/>
            <w:bottom w:val="none" w:sz="0" w:space="0" w:color="auto"/>
            <w:right w:val="none" w:sz="0" w:space="0" w:color="auto"/>
          </w:divBdr>
        </w:div>
        <w:div w:id="721178809">
          <w:marLeft w:val="0"/>
          <w:marRight w:val="0"/>
          <w:marTop w:val="300"/>
          <w:marBottom w:val="300"/>
          <w:divBdr>
            <w:top w:val="none" w:sz="0" w:space="0" w:color="auto"/>
            <w:left w:val="none" w:sz="0" w:space="0" w:color="auto"/>
            <w:bottom w:val="none" w:sz="0" w:space="0" w:color="auto"/>
            <w:right w:val="none" w:sz="0" w:space="0" w:color="auto"/>
          </w:divBdr>
        </w:div>
        <w:div w:id="1791893401">
          <w:marLeft w:val="0"/>
          <w:marRight w:val="0"/>
          <w:marTop w:val="300"/>
          <w:marBottom w:val="300"/>
          <w:divBdr>
            <w:top w:val="none" w:sz="0" w:space="0" w:color="auto"/>
            <w:left w:val="none" w:sz="0" w:space="0" w:color="auto"/>
            <w:bottom w:val="none" w:sz="0" w:space="0" w:color="auto"/>
            <w:right w:val="none" w:sz="0" w:space="0" w:color="auto"/>
          </w:divBdr>
        </w:div>
        <w:div w:id="1422095809">
          <w:marLeft w:val="0"/>
          <w:marRight w:val="0"/>
          <w:marTop w:val="300"/>
          <w:marBottom w:val="300"/>
          <w:divBdr>
            <w:top w:val="none" w:sz="0" w:space="0" w:color="auto"/>
            <w:left w:val="none" w:sz="0" w:space="0" w:color="auto"/>
            <w:bottom w:val="none" w:sz="0" w:space="0" w:color="auto"/>
            <w:right w:val="none" w:sz="0" w:space="0" w:color="auto"/>
          </w:divBdr>
        </w:div>
        <w:div w:id="213079442">
          <w:marLeft w:val="0"/>
          <w:marRight w:val="0"/>
          <w:marTop w:val="300"/>
          <w:marBottom w:val="300"/>
          <w:divBdr>
            <w:top w:val="none" w:sz="0" w:space="0" w:color="auto"/>
            <w:left w:val="none" w:sz="0" w:space="0" w:color="auto"/>
            <w:bottom w:val="none" w:sz="0" w:space="0" w:color="auto"/>
            <w:right w:val="none" w:sz="0" w:space="0" w:color="auto"/>
          </w:divBdr>
        </w:div>
        <w:div w:id="1861316377">
          <w:marLeft w:val="0"/>
          <w:marRight w:val="0"/>
          <w:marTop w:val="300"/>
          <w:marBottom w:val="300"/>
          <w:divBdr>
            <w:top w:val="none" w:sz="0" w:space="0" w:color="auto"/>
            <w:left w:val="none" w:sz="0" w:space="0" w:color="auto"/>
            <w:bottom w:val="none" w:sz="0" w:space="0" w:color="auto"/>
            <w:right w:val="none" w:sz="0" w:space="0" w:color="auto"/>
          </w:divBdr>
        </w:div>
        <w:div w:id="942224158">
          <w:marLeft w:val="0"/>
          <w:marRight w:val="0"/>
          <w:marTop w:val="300"/>
          <w:marBottom w:val="300"/>
          <w:divBdr>
            <w:top w:val="none" w:sz="0" w:space="0" w:color="auto"/>
            <w:left w:val="none" w:sz="0" w:space="0" w:color="auto"/>
            <w:bottom w:val="none" w:sz="0" w:space="0" w:color="auto"/>
            <w:right w:val="none" w:sz="0" w:space="0" w:color="auto"/>
          </w:divBdr>
        </w:div>
        <w:div w:id="492255057">
          <w:marLeft w:val="0"/>
          <w:marRight w:val="0"/>
          <w:marTop w:val="300"/>
          <w:marBottom w:val="300"/>
          <w:divBdr>
            <w:top w:val="none" w:sz="0" w:space="0" w:color="auto"/>
            <w:left w:val="none" w:sz="0" w:space="0" w:color="auto"/>
            <w:bottom w:val="none" w:sz="0" w:space="0" w:color="auto"/>
            <w:right w:val="none" w:sz="0" w:space="0" w:color="auto"/>
          </w:divBdr>
        </w:div>
        <w:div w:id="1043333886">
          <w:marLeft w:val="0"/>
          <w:marRight w:val="0"/>
          <w:marTop w:val="300"/>
          <w:marBottom w:val="300"/>
          <w:divBdr>
            <w:top w:val="none" w:sz="0" w:space="0" w:color="auto"/>
            <w:left w:val="none" w:sz="0" w:space="0" w:color="auto"/>
            <w:bottom w:val="none" w:sz="0" w:space="0" w:color="auto"/>
            <w:right w:val="none" w:sz="0" w:space="0" w:color="auto"/>
          </w:divBdr>
        </w:div>
        <w:div w:id="1542401719">
          <w:marLeft w:val="0"/>
          <w:marRight w:val="0"/>
          <w:marTop w:val="300"/>
          <w:marBottom w:val="300"/>
          <w:divBdr>
            <w:top w:val="none" w:sz="0" w:space="0" w:color="auto"/>
            <w:left w:val="none" w:sz="0" w:space="0" w:color="auto"/>
            <w:bottom w:val="none" w:sz="0" w:space="0" w:color="auto"/>
            <w:right w:val="none" w:sz="0" w:space="0" w:color="auto"/>
          </w:divBdr>
        </w:div>
        <w:div w:id="1159887650">
          <w:marLeft w:val="0"/>
          <w:marRight w:val="0"/>
          <w:marTop w:val="300"/>
          <w:marBottom w:val="300"/>
          <w:divBdr>
            <w:top w:val="none" w:sz="0" w:space="0" w:color="auto"/>
            <w:left w:val="none" w:sz="0" w:space="0" w:color="auto"/>
            <w:bottom w:val="none" w:sz="0" w:space="0" w:color="auto"/>
            <w:right w:val="none" w:sz="0" w:space="0" w:color="auto"/>
          </w:divBdr>
        </w:div>
        <w:div w:id="1884830682">
          <w:marLeft w:val="0"/>
          <w:marRight w:val="0"/>
          <w:marTop w:val="300"/>
          <w:marBottom w:val="300"/>
          <w:divBdr>
            <w:top w:val="none" w:sz="0" w:space="0" w:color="auto"/>
            <w:left w:val="none" w:sz="0" w:space="0" w:color="auto"/>
            <w:bottom w:val="none" w:sz="0" w:space="0" w:color="auto"/>
            <w:right w:val="none" w:sz="0" w:space="0" w:color="auto"/>
          </w:divBdr>
        </w:div>
        <w:div w:id="1130781937">
          <w:marLeft w:val="0"/>
          <w:marRight w:val="0"/>
          <w:marTop w:val="300"/>
          <w:marBottom w:val="300"/>
          <w:divBdr>
            <w:top w:val="none" w:sz="0" w:space="0" w:color="auto"/>
            <w:left w:val="none" w:sz="0" w:space="0" w:color="auto"/>
            <w:bottom w:val="none" w:sz="0" w:space="0" w:color="auto"/>
            <w:right w:val="none" w:sz="0" w:space="0" w:color="auto"/>
          </w:divBdr>
        </w:div>
        <w:div w:id="974070825">
          <w:marLeft w:val="0"/>
          <w:marRight w:val="0"/>
          <w:marTop w:val="300"/>
          <w:marBottom w:val="300"/>
          <w:divBdr>
            <w:top w:val="none" w:sz="0" w:space="0" w:color="auto"/>
            <w:left w:val="none" w:sz="0" w:space="0" w:color="auto"/>
            <w:bottom w:val="none" w:sz="0" w:space="0" w:color="auto"/>
            <w:right w:val="none" w:sz="0" w:space="0" w:color="auto"/>
          </w:divBdr>
        </w:div>
        <w:div w:id="1225801773">
          <w:marLeft w:val="0"/>
          <w:marRight w:val="0"/>
          <w:marTop w:val="300"/>
          <w:marBottom w:val="300"/>
          <w:divBdr>
            <w:top w:val="none" w:sz="0" w:space="0" w:color="auto"/>
            <w:left w:val="none" w:sz="0" w:space="0" w:color="auto"/>
            <w:bottom w:val="none" w:sz="0" w:space="0" w:color="auto"/>
            <w:right w:val="none" w:sz="0" w:space="0" w:color="auto"/>
          </w:divBdr>
        </w:div>
        <w:div w:id="337469577">
          <w:marLeft w:val="0"/>
          <w:marRight w:val="0"/>
          <w:marTop w:val="300"/>
          <w:marBottom w:val="300"/>
          <w:divBdr>
            <w:top w:val="none" w:sz="0" w:space="0" w:color="auto"/>
            <w:left w:val="none" w:sz="0" w:space="0" w:color="auto"/>
            <w:bottom w:val="none" w:sz="0" w:space="0" w:color="auto"/>
            <w:right w:val="none" w:sz="0" w:space="0" w:color="auto"/>
          </w:divBdr>
        </w:div>
        <w:div w:id="74476818">
          <w:marLeft w:val="0"/>
          <w:marRight w:val="0"/>
          <w:marTop w:val="300"/>
          <w:marBottom w:val="300"/>
          <w:divBdr>
            <w:top w:val="none" w:sz="0" w:space="0" w:color="auto"/>
            <w:left w:val="none" w:sz="0" w:space="0" w:color="auto"/>
            <w:bottom w:val="none" w:sz="0" w:space="0" w:color="auto"/>
            <w:right w:val="none" w:sz="0" w:space="0" w:color="auto"/>
          </w:divBdr>
        </w:div>
        <w:div w:id="114913149">
          <w:marLeft w:val="0"/>
          <w:marRight w:val="0"/>
          <w:marTop w:val="300"/>
          <w:marBottom w:val="300"/>
          <w:divBdr>
            <w:top w:val="none" w:sz="0" w:space="0" w:color="auto"/>
            <w:left w:val="none" w:sz="0" w:space="0" w:color="auto"/>
            <w:bottom w:val="none" w:sz="0" w:space="0" w:color="auto"/>
            <w:right w:val="none" w:sz="0" w:space="0" w:color="auto"/>
          </w:divBdr>
        </w:div>
        <w:div w:id="909122676">
          <w:marLeft w:val="0"/>
          <w:marRight w:val="0"/>
          <w:marTop w:val="300"/>
          <w:marBottom w:val="300"/>
          <w:divBdr>
            <w:top w:val="none" w:sz="0" w:space="0" w:color="auto"/>
            <w:left w:val="none" w:sz="0" w:space="0" w:color="auto"/>
            <w:bottom w:val="none" w:sz="0" w:space="0" w:color="auto"/>
            <w:right w:val="none" w:sz="0" w:space="0" w:color="auto"/>
          </w:divBdr>
        </w:div>
        <w:div w:id="496574993">
          <w:marLeft w:val="0"/>
          <w:marRight w:val="0"/>
          <w:marTop w:val="300"/>
          <w:marBottom w:val="300"/>
          <w:divBdr>
            <w:top w:val="none" w:sz="0" w:space="0" w:color="auto"/>
            <w:left w:val="none" w:sz="0" w:space="0" w:color="auto"/>
            <w:bottom w:val="none" w:sz="0" w:space="0" w:color="auto"/>
            <w:right w:val="none" w:sz="0" w:space="0" w:color="auto"/>
          </w:divBdr>
        </w:div>
        <w:div w:id="2008820164">
          <w:marLeft w:val="0"/>
          <w:marRight w:val="0"/>
          <w:marTop w:val="300"/>
          <w:marBottom w:val="300"/>
          <w:divBdr>
            <w:top w:val="none" w:sz="0" w:space="0" w:color="auto"/>
            <w:left w:val="none" w:sz="0" w:space="0" w:color="auto"/>
            <w:bottom w:val="none" w:sz="0" w:space="0" w:color="auto"/>
            <w:right w:val="none" w:sz="0" w:space="0" w:color="auto"/>
          </w:divBdr>
        </w:div>
        <w:div w:id="1522813645">
          <w:marLeft w:val="0"/>
          <w:marRight w:val="0"/>
          <w:marTop w:val="300"/>
          <w:marBottom w:val="300"/>
          <w:divBdr>
            <w:top w:val="none" w:sz="0" w:space="0" w:color="auto"/>
            <w:left w:val="none" w:sz="0" w:space="0" w:color="auto"/>
            <w:bottom w:val="none" w:sz="0" w:space="0" w:color="auto"/>
            <w:right w:val="none" w:sz="0" w:space="0" w:color="auto"/>
          </w:divBdr>
        </w:div>
        <w:div w:id="838229248">
          <w:marLeft w:val="0"/>
          <w:marRight w:val="0"/>
          <w:marTop w:val="300"/>
          <w:marBottom w:val="300"/>
          <w:divBdr>
            <w:top w:val="none" w:sz="0" w:space="0" w:color="auto"/>
            <w:left w:val="none" w:sz="0" w:space="0" w:color="auto"/>
            <w:bottom w:val="none" w:sz="0" w:space="0" w:color="auto"/>
            <w:right w:val="none" w:sz="0" w:space="0" w:color="auto"/>
          </w:divBdr>
        </w:div>
        <w:div w:id="1620405826">
          <w:marLeft w:val="0"/>
          <w:marRight w:val="0"/>
          <w:marTop w:val="300"/>
          <w:marBottom w:val="300"/>
          <w:divBdr>
            <w:top w:val="none" w:sz="0" w:space="0" w:color="auto"/>
            <w:left w:val="none" w:sz="0" w:space="0" w:color="auto"/>
            <w:bottom w:val="none" w:sz="0" w:space="0" w:color="auto"/>
            <w:right w:val="none" w:sz="0" w:space="0" w:color="auto"/>
          </w:divBdr>
        </w:div>
        <w:div w:id="1898008455">
          <w:marLeft w:val="0"/>
          <w:marRight w:val="0"/>
          <w:marTop w:val="300"/>
          <w:marBottom w:val="300"/>
          <w:divBdr>
            <w:top w:val="none" w:sz="0" w:space="0" w:color="auto"/>
            <w:left w:val="none" w:sz="0" w:space="0" w:color="auto"/>
            <w:bottom w:val="none" w:sz="0" w:space="0" w:color="auto"/>
            <w:right w:val="none" w:sz="0" w:space="0" w:color="auto"/>
          </w:divBdr>
        </w:div>
        <w:div w:id="474301037">
          <w:marLeft w:val="0"/>
          <w:marRight w:val="0"/>
          <w:marTop w:val="300"/>
          <w:marBottom w:val="300"/>
          <w:divBdr>
            <w:top w:val="none" w:sz="0" w:space="0" w:color="auto"/>
            <w:left w:val="none" w:sz="0" w:space="0" w:color="auto"/>
            <w:bottom w:val="none" w:sz="0" w:space="0" w:color="auto"/>
            <w:right w:val="none" w:sz="0" w:space="0" w:color="auto"/>
          </w:divBdr>
        </w:div>
        <w:div w:id="1672293369">
          <w:marLeft w:val="0"/>
          <w:marRight w:val="0"/>
          <w:marTop w:val="300"/>
          <w:marBottom w:val="300"/>
          <w:divBdr>
            <w:top w:val="none" w:sz="0" w:space="0" w:color="auto"/>
            <w:left w:val="none" w:sz="0" w:space="0" w:color="auto"/>
            <w:bottom w:val="none" w:sz="0" w:space="0" w:color="auto"/>
            <w:right w:val="none" w:sz="0" w:space="0" w:color="auto"/>
          </w:divBdr>
        </w:div>
        <w:div w:id="167641996">
          <w:marLeft w:val="0"/>
          <w:marRight w:val="0"/>
          <w:marTop w:val="300"/>
          <w:marBottom w:val="300"/>
          <w:divBdr>
            <w:top w:val="none" w:sz="0" w:space="0" w:color="auto"/>
            <w:left w:val="none" w:sz="0" w:space="0" w:color="auto"/>
            <w:bottom w:val="none" w:sz="0" w:space="0" w:color="auto"/>
            <w:right w:val="none" w:sz="0" w:space="0" w:color="auto"/>
          </w:divBdr>
        </w:div>
        <w:div w:id="643630416">
          <w:marLeft w:val="0"/>
          <w:marRight w:val="0"/>
          <w:marTop w:val="300"/>
          <w:marBottom w:val="300"/>
          <w:divBdr>
            <w:top w:val="none" w:sz="0" w:space="0" w:color="auto"/>
            <w:left w:val="none" w:sz="0" w:space="0" w:color="auto"/>
            <w:bottom w:val="none" w:sz="0" w:space="0" w:color="auto"/>
            <w:right w:val="none" w:sz="0" w:space="0" w:color="auto"/>
          </w:divBdr>
        </w:div>
        <w:div w:id="1364478395">
          <w:marLeft w:val="0"/>
          <w:marRight w:val="0"/>
          <w:marTop w:val="300"/>
          <w:marBottom w:val="300"/>
          <w:divBdr>
            <w:top w:val="none" w:sz="0" w:space="0" w:color="auto"/>
            <w:left w:val="none" w:sz="0" w:space="0" w:color="auto"/>
            <w:bottom w:val="none" w:sz="0" w:space="0" w:color="auto"/>
            <w:right w:val="none" w:sz="0" w:space="0" w:color="auto"/>
          </w:divBdr>
        </w:div>
        <w:div w:id="641349139">
          <w:marLeft w:val="0"/>
          <w:marRight w:val="0"/>
          <w:marTop w:val="300"/>
          <w:marBottom w:val="300"/>
          <w:divBdr>
            <w:top w:val="none" w:sz="0" w:space="0" w:color="auto"/>
            <w:left w:val="none" w:sz="0" w:space="0" w:color="auto"/>
            <w:bottom w:val="none" w:sz="0" w:space="0" w:color="auto"/>
            <w:right w:val="none" w:sz="0" w:space="0" w:color="auto"/>
          </w:divBdr>
        </w:div>
        <w:div w:id="200483446">
          <w:marLeft w:val="0"/>
          <w:marRight w:val="0"/>
          <w:marTop w:val="300"/>
          <w:marBottom w:val="300"/>
          <w:divBdr>
            <w:top w:val="none" w:sz="0" w:space="0" w:color="auto"/>
            <w:left w:val="none" w:sz="0" w:space="0" w:color="auto"/>
            <w:bottom w:val="none" w:sz="0" w:space="0" w:color="auto"/>
            <w:right w:val="none" w:sz="0" w:space="0" w:color="auto"/>
          </w:divBdr>
        </w:div>
        <w:div w:id="192035195">
          <w:marLeft w:val="0"/>
          <w:marRight w:val="0"/>
          <w:marTop w:val="300"/>
          <w:marBottom w:val="300"/>
          <w:divBdr>
            <w:top w:val="none" w:sz="0" w:space="0" w:color="auto"/>
            <w:left w:val="none" w:sz="0" w:space="0" w:color="auto"/>
            <w:bottom w:val="none" w:sz="0" w:space="0" w:color="auto"/>
            <w:right w:val="none" w:sz="0" w:space="0" w:color="auto"/>
          </w:divBdr>
        </w:div>
        <w:div w:id="745492670">
          <w:marLeft w:val="0"/>
          <w:marRight w:val="0"/>
          <w:marTop w:val="300"/>
          <w:marBottom w:val="300"/>
          <w:divBdr>
            <w:top w:val="none" w:sz="0" w:space="0" w:color="auto"/>
            <w:left w:val="none" w:sz="0" w:space="0" w:color="auto"/>
            <w:bottom w:val="none" w:sz="0" w:space="0" w:color="auto"/>
            <w:right w:val="none" w:sz="0" w:space="0" w:color="auto"/>
          </w:divBdr>
        </w:div>
        <w:div w:id="991061206">
          <w:marLeft w:val="0"/>
          <w:marRight w:val="0"/>
          <w:marTop w:val="300"/>
          <w:marBottom w:val="300"/>
          <w:divBdr>
            <w:top w:val="none" w:sz="0" w:space="0" w:color="auto"/>
            <w:left w:val="none" w:sz="0" w:space="0" w:color="auto"/>
            <w:bottom w:val="none" w:sz="0" w:space="0" w:color="auto"/>
            <w:right w:val="none" w:sz="0" w:space="0" w:color="auto"/>
          </w:divBdr>
        </w:div>
        <w:div w:id="249966403">
          <w:marLeft w:val="0"/>
          <w:marRight w:val="0"/>
          <w:marTop w:val="300"/>
          <w:marBottom w:val="300"/>
          <w:divBdr>
            <w:top w:val="none" w:sz="0" w:space="0" w:color="auto"/>
            <w:left w:val="none" w:sz="0" w:space="0" w:color="auto"/>
            <w:bottom w:val="none" w:sz="0" w:space="0" w:color="auto"/>
            <w:right w:val="none" w:sz="0" w:space="0" w:color="auto"/>
          </w:divBdr>
        </w:div>
        <w:div w:id="942348914">
          <w:marLeft w:val="0"/>
          <w:marRight w:val="0"/>
          <w:marTop w:val="300"/>
          <w:marBottom w:val="300"/>
          <w:divBdr>
            <w:top w:val="none" w:sz="0" w:space="0" w:color="auto"/>
            <w:left w:val="none" w:sz="0" w:space="0" w:color="auto"/>
            <w:bottom w:val="none" w:sz="0" w:space="0" w:color="auto"/>
            <w:right w:val="none" w:sz="0" w:space="0" w:color="auto"/>
          </w:divBdr>
        </w:div>
        <w:div w:id="304898125">
          <w:marLeft w:val="0"/>
          <w:marRight w:val="0"/>
          <w:marTop w:val="300"/>
          <w:marBottom w:val="300"/>
          <w:divBdr>
            <w:top w:val="none" w:sz="0" w:space="0" w:color="auto"/>
            <w:left w:val="none" w:sz="0" w:space="0" w:color="auto"/>
            <w:bottom w:val="none" w:sz="0" w:space="0" w:color="auto"/>
            <w:right w:val="none" w:sz="0" w:space="0" w:color="auto"/>
          </w:divBdr>
        </w:div>
        <w:div w:id="21639248">
          <w:marLeft w:val="0"/>
          <w:marRight w:val="0"/>
          <w:marTop w:val="300"/>
          <w:marBottom w:val="300"/>
          <w:divBdr>
            <w:top w:val="none" w:sz="0" w:space="0" w:color="auto"/>
            <w:left w:val="none" w:sz="0" w:space="0" w:color="auto"/>
            <w:bottom w:val="none" w:sz="0" w:space="0" w:color="auto"/>
            <w:right w:val="none" w:sz="0" w:space="0" w:color="auto"/>
          </w:divBdr>
        </w:div>
        <w:div w:id="2066447489">
          <w:marLeft w:val="0"/>
          <w:marRight w:val="0"/>
          <w:marTop w:val="300"/>
          <w:marBottom w:val="300"/>
          <w:divBdr>
            <w:top w:val="none" w:sz="0" w:space="0" w:color="auto"/>
            <w:left w:val="none" w:sz="0" w:space="0" w:color="auto"/>
            <w:bottom w:val="none" w:sz="0" w:space="0" w:color="auto"/>
            <w:right w:val="none" w:sz="0" w:space="0" w:color="auto"/>
          </w:divBdr>
        </w:div>
        <w:div w:id="535970304">
          <w:marLeft w:val="0"/>
          <w:marRight w:val="0"/>
          <w:marTop w:val="300"/>
          <w:marBottom w:val="300"/>
          <w:divBdr>
            <w:top w:val="none" w:sz="0" w:space="0" w:color="auto"/>
            <w:left w:val="none" w:sz="0" w:space="0" w:color="auto"/>
            <w:bottom w:val="none" w:sz="0" w:space="0" w:color="auto"/>
            <w:right w:val="none" w:sz="0" w:space="0" w:color="auto"/>
          </w:divBdr>
        </w:div>
        <w:div w:id="411778391">
          <w:marLeft w:val="0"/>
          <w:marRight w:val="0"/>
          <w:marTop w:val="300"/>
          <w:marBottom w:val="300"/>
          <w:divBdr>
            <w:top w:val="none" w:sz="0" w:space="0" w:color="auto"/>
            <w:left w:val="none" w:sz="0" w:space="0" w:color="auto"/>
            <w:bottom w:val="none" w:sz="0" w:space="0" w:color="auto"/>
            <w:right w:val="none" w:sz="0" w:space="0" w:color="auto"/>
          </w:divBdr>
        </w:div>
        <w:div w:id="1442804314">
          <w:marLeft w:val="0"/>
          <w:marRight w:val="0"/>
          <w:marTop w:val="300"/>
          <w:marBottom w:val="300"/>
          <w:divBdr>
            <w:top w:val="none" w:sz="0" w:space="0" w:color="auto"/>
            <w:left w:val="none" w:sz="0" w:space="0" w:color="auto"/>
            <w:bottom w:val="none" w:sz="0" w:space="0" w:color="auto"/>
            <w:right w:val="none" w:sz="0" w:space="0" w:color="auto"/>
          </w:divBdr>
        </w:div>
        <w:div w:id="108820016">
          <w:marLeft w:val="0"/>
          <w:marRight w:val="0"/>
          <w:marTop w:val="300"/>
          <w:marBottom w:val="300"/>
          <w:divBdr>
            <w:top w:val="none" w:sz="0" w:space="0" w:color="auto"/>
            <w:left w:val="none" w:sz="0" w:space="0" w:color="auto"/>
            <w:bottom w:val="none" w:sz="0" w:space="0" w:color="auto"/>
            <w:right w:val="none" w:sz="0" w:space="0" w:color="auto"/>
          </w:divBdr>
        </w:div>
        <w:div w:id="727218144">
          <w:marLeft w:val="0"/>
          <w:marRight w:val="0"/>
          <w:marTop w:val="300"/>
          <w:marBottom w:val="300"/>
          <w:divBdr>
            <w:top w:val="none" w:sz="0" w:space="0" w:color="auto"/>
            <w:left w:val="none" w:sz="0" w:space="0" w:color="auto"/>
            <w:bottom w:val="none" w:sz="0" w:space="0" w:color="auto"/>
            <w:right w:val="none" w:sz="0" w:space="0" w:color="auto"/>
          </w:divBdr>
        </w:div>
        <w:div w:id="2135446118">
          <w:marLeft w:val="0"/>
          <w:marRight w:val="0"/>
          <w:marTop w:val="300"/>
          <w:marBottom w:val="300"/>
          <w:divBdr>
            <w:top w:val="none" w:sz="0" w:space="0" w:color="auto"/>
            <w:left w:val="none" w:sz="0" w:space="0" w:color="auto"/>
            <w:bottom w:val="none" w:sz="0" w:space="0" w:color="auto"/>
            <w:right w:val="none" w:sz="0" w:space="0" w:color="auto"/>
          </w:divBdr>
        </w:div>
        <w:div w:id="610749770">
          <w:marLeft w:val="0"/>
          <w:marRight w:val="0"/>
          <w:marTop w:val="300"/>
          <w:marBottom w:val="300"/>
          <w:divBdr>
            <w:top w:val="none" w:sz="0" w:space="0" w:color="auto"/>
            <w:left w:val="none" w:sz="0" w:space="0" w:color="auto"/>
            <w:bottom w:val="none" w:sz="0" w:space="0" w:color="auto"/>
            <w:right w:val="none" w:sz="0" w:space="0" w:color="auto"/>
          </w:divBdr>
        </w:div>
        <w:div w:id="963971737">
          <w:marLeft w:val="0"/>
          <w:marRight w:val="0"/>
          <w:marTop w:val="300"/>
          <w:marBottom w:val="300"/>
          <w:divBdr>
            <w:top w:val="none" w:sz="0" w:space="0" w:color="auto"/>
            <w:left w:val="none" w:sz="0" w:space="0" w:color="auto"/>
            <w:bottom w:val="none" w:sz="0" w:space="0" w:color="auto"/>
            <w:right w:val="none" w:sz="0" w:space="0" w:color="auto"/>
          </w:divBdr>
        </w:div>
        <w:div w:id="303898308">
          <w:marLeft w:val="0"/>
          <w:marRight w:val="0"/>
          <w:marTop w:val="300"/>
          <w:marBottom w:val="300"/>
          <w:divBdr>
            <w:top w:val="none" w:sz="0" w:space="0" w:color="auto"/>
            <w:left w:val="none" w:sz="0" w:space="0" w:color="auto"/>
            <w:bottom w:val="none" w:sz="0" w:space="0" w:color="auto"/>
            <w:right w:val="none" w:sz="0" w:space="0" w:color="auto"/>
          </w:divBdr>
        </w:div>
        <w:div w:id="1738820491">
          <w:marLeft w:val="0"/>
          <w:marRight w:val="0"/>
          <w:marTop w:val="300"/>
          <w:marBottom w:val="300"/>
          <w:divBdr>
            <w:top w:val="none" w:sz="0" w:space="0" w:color="auto"/>
            <w:left w:val="none" w:sz="0" w:space="0" w:color="auto"/>
            <w:bottom w:val="none" w:sz="0" w:space="0" w:color="auto"/>
            <w:right w:val="none" w:sz="0" w:space="0" w:color="auto"/>
          </w:divBdr>
        </w:div>
        <w:div w:id="948272881">
          <w:marLeft w:val="0"/>
          <w:marRight w:val="0"/>
          <w:marTop w:val="300"/>
          <w:marBottom w:val="300"/>
          <w:divBdr>
            <w:top w:val="none" w:sz="0" w:space="0" w:color="auto"/>
            <w:left w:val="none" w:sz="0" w:space="0" w:color="auto"/>
            <w:bottom w:val="none" w:sz="0" w:space="0" w:color="auto"/>
            <w:right w:val="none" w:sz="0" w:space="0" w:color="auto"/>
          </w:divBdr>
        </w:div>
        <w:div w:id="180051233">
          <w:marLeft w:val="0"/>
          <w:marRight w:val="0"/>
          <w:marTop w:val="300"/>
          <w:marBottom w:val="300"/>
          <w:divBdr>
            <w:top w:val="none" w:sz="0" w:space="0" w:color="auto"/>
            <w:left w:val="none" w:sz="0" w:space="0" w:color="auto"/>
            <w:bottom w:val="none" w:sz="0" w:space="0" w:color="auto"/>
            <w:right w:val="none" w:sz="0" w:space="0" w:color="auto"/>
          </w:divBdr>
        </w:div>
        <w:div w:id="1746803216">
          <w:marLeft w:val="0"/>
          <w:marRight w:val="0"/>
          <w:marTop w:val="300"/>
          <w:marBottom w:val="300"/>
          <w:divBdr>
            <w:top w:val="none" w:sz="0" w:space="0" w:color="auto"/>
            <w:left w:val="none" w:sz="0" w:space="0" w:color="auto"/>
            <w:bottom w:val="none" w:sz="0" w:space="0" w:color="auto"/>
            <w:right w:val="none" w:sz="0" w:space="0" w:color="auto"/>
          </w:divBdr>
        </w:div>
        <w:div w:id="1641955667">
          <w:marLeft w:val="0"/>
          <w:marRight w:val="0"/>
          <w:marTop w:val="300"/>
          <w:marBottom w:val="300"/>
          <w:divBdr>
            <w:top w:val="none" w:sz="0" w:space="0" w:color="auto"/>
            <w:left w:val="none" w:sz="0" w:space="0" w:color="auto"/>
            <w:bottom w:val="none" w:sz="0" w:space="0" w:color="auto"/>
            <w:right w:val="none" w:sz="0" w:space="0" w:color="auto"/>
          </w:divBdr>
        </w:div>
        <w:div w:id="607354416">
          <w:marLeft w:val="0"/>
          <w:marRight w:val="0"/>
          <w:marTop w:val="300"/>
          <w:marBottom w:val="300"/>
          <w:divBdr>
            <w:top w:val="none" w:sz="0" w:space="0" w:color="auto"/>
            <w:left w:val="none" w:sz="0" w:space="0" w:color="auto"/>
            <w:bottom w:val="none" w:sz="0" w:space="0" w:color="auto"/>
            <w:right w:val="none" w:sz="0" w:space="0" w:color="auto"/>
          </w:divBdr>
        </w:div>
        <w:div w:id="770903333">
          <w:marLeft w:val="0"/>
          <w:marRight w:val="0"/>
          <w:marTop w:val="300"/>
          <w:marBottom w:val="300"/>
          <w:divBdr>
            <w:top w:val="none" w:sz="0" w:space="0" w:color="auto"/>
            <w:left w:val="none" w:sz="0" w:space="0" w:color="auto"/>
            <w:bottom w:val="none" w:sz="0" w:space="0" w:color="auto"/>
            <w:right w:val="none" w:sz="0" w:space="0" w:color="auto"/>
          </w:divBdr>
        </w:div>
        <w:div w:id="1206333169">
          <w:marLeft w:val="0"/>
          <w:marRight w:val="0"/>
          <w:marTop w:val="300"/>
          <w:marBottom w:val="300"/>
          <w:divBdr>
            <w:top w:val="none" w:sz="0" w:space="0" w:color="auto"/>
            <w:left w:val="none" w:sz="0" w:space="0" w:color="auto"/>
            <w:bottom w:val="none" w:sz="0" w:space="0" w:color="auto"/>
            <w:right w:val="none" w:sz="0" w:space="0" w:color="auto"/>
          </w:divBdr>
        </w:div>
        <w:div w:id="1913613342">
          <w:marLeft w:val="0"/>
          <w:marRight w:val="0"/>
          <w:marTop w:val="300"/>
          <w:marBottom w:val="300"/>
          <w:divBdr>
            <w:top w:val="none" w:sz="0" w:space="0" w:color="auto"/>
            <w:left w:val="none" w:sz="0" w:space="0" w:color="auto"/>
            <w:bottom w:val="none" w:sz="0" w:space="0" w:color="auto"/>
            <w:right w:val="none" w:sz="0" w:space="0" w:color="auto"/>
          </w:divBdr>
        </w:div>
        <w:div w:id="1570383606">
          <w:marLeft w:val="0"/>
          <w:marRight w:val="0"/>
          <w:marTop w:val="300"/>
          <w:marBottom w:val="300"/>
          <w:divBdr>
            <w:top w:val="none" w:sz="0" w:space="0" w:color="auto"/>
            <w:left w:val="none" w:sz="0" w:space="0" w:color="auto"/>
            <w:bottom w:val="none" w:sz="0" w:space="0" w:color="auto"/>
            <w:right w:val="none" w:sz="0" w:space="0" w:color="auto"/>
          </w:divBdr>
        </w:div>
        <w:div w:id="1036782155">
          <w:marLeft w:val="0"/>
          <w:marRight w:val="0"/>
          <w:marTop w:val="300"/>
          <w:marBottom w:val="300"/>
          <w:divBdr>
            <w:top w:val="none" w:sz="0" w:space="0" w:color="auto"/>
            <w:left w:val="none" w:sz="0" w:space="0" w:color="auto"/>
            <w:bottom w:val="none" w:sz="0" w:space="0" w:color="auto"/>
            <w:right w:val="none" w:sz="0" w:space="0" w:color="auto"/>
          </w:divBdr>
        </w:div>
        <w:div w:id="1513766468">
          <w:marLeft w:val="0"/>
          <w:marRight w:val="0"/>
          <w:marTop w:val="300"/>
          <w:marBottom w:val="300"/>
          <w:divBdr>
            <w:top w:val="none" w:sz="0" w:space="0" w:color="auto"/>
            <w:left w:val="none" w:sz="0" w:space="0" w:color="auto"/>
            <w:bottom w:val="none" w:sz="0" w:space="0" w:color="auto"/>
            <w:right w:val="none" w:sz="0" w:space="0" w:color="auto"/>
          </w:divBdr>
        </w:div>
        <w:div w:id="1064916074">
          <w:marLeft w:val="0"/>
          <w:marRight w:val="0"/>
          <w:marTop w:val="300"/>
          <w:marBottom w:val="300"/>
          <w:divBdr>
            <w:top w:val="none" w:sz="0" w:space="0" w:color="auto"/>
            <w:left w:val="none" w:sz="0" w:space="0" w:color="auto"/>
            <w:bottom w:val="none" w:sz="0" w:space="0" w:color="auto"/>
            <w:right w:val="none" w:sz="0" w:space="0" w:color="auto"/>
          </w:divBdr>
        </w:div>
        <w:div w:id="50663998">
          <w:marLeft w:val="0"/>
          <w:marRight w:val="0"/>
          <w:marTop w:val="300"/>
          <w:marBottom w:val="300"/>
          <w:divBdr>
            <w:top w:val="none" w:sz="0" w:space="0" w:color="auto"/>
            <w:left w:val="none" w:sz="0" w:space="0" w:color="auto"/>
            <w:bottom w:val="none" w:sz="0" w:space="0" w:color="auto"/>
            <w:right w:val="none" w:sz="0" w:space="0" w:color="auto"/>
          </w:divBdr>
        </w:div>
        <w:div w:id="1555894231">
          <w:marLeft w:val="0"/>
          <w:marRight w:val="0"/>
          <w:marTop w:val="300"/>
          <w:marBottom w:val="300"/>
          <w:divBdr>
            <w:top w:val="none" w:sz="0" w:space="0" w:color="auto"/>
            <w:left w:val="none" w:sz="0" w:space="0" w:color="auto"/>
            <w:bottom w:val="none" w:sz="0" w:space="0" w:color="auto"/>
            <w:right w:val="none" w:sz="0" w:space="0" w:color="auto"/>
          </w:divBdr>
        </w:div>
        <w:div w:id="946540205">
          <w:marLeft w:val="0"/>
          <w:marRight w:val="0"/>
          <w:marTop w:val="300"/>
          <w:marBottom w:val="300"/>
          <w:divBdr>
            <w:top w:val="none" w:sz="0" w:space="0" w:color="auto"/>
            <w:left w:val="none" w:sz="0" w:space="0" w:color="auto"/>
            <w:bottom w:val="none" w:sz="0" w:space="0" w:color="auto"/>
            <w:right w:val="none" w:sz="0" w:space="0" w:color="auto"/>
          </w:divBdr>
        </w:div>
        <w:div w:id="240724790">
          <w:marLeft w:val="0"/>
          <w:marRight w:val="0"/>
          <w:marTop w:val="300"/>
          <w:marBottom w:val="300"/>
          <w:divBdr>
            <w:top w:val="none" w:sz="0" w:space="0" w:color="auto"/>
            <w:left w:val="none" w:sz="0" w:space="0" w:color="auto"/>
            <w:bottom w:val="none" w:sz="0" w:space="0" w:color="auto"/>
            <w:right w:val="none" w:sz="0" w:space="0" w:color="auto"/>
          </w:divBdr>
        </w:div>
        <w:div w:id="1008673897">
          <w:marLeft w:val="0"/>
          <w:marRight w:val="0"/>
          <w:marTop w:val="300"/>
          <w:marBottom w:val="300"/>
          <w:divBdr>
            <w:top w:val="none" w:sz="0" w:space="0" w:color="auto"/>
            <w:left w:val="none" w:sz="0" w:space="0" w:color="auto"/>
            <w:bottom w:val="none" w:sz="0" w:space="0" w:color="auto"/>
            <w:right w:val="none" w:sz="0" w:space="0" w:color="auto"/>
          </w:divBdr>
        </w:div>
        <w:div w:id="1874880580">
          <w:marLeft w:val="0"/>
          <w:marRight w:val="0"/>
          <w:marTop w:val="300"/>
          <w:marBottom w:val="300"/>
          <w:divBdr>
            <w:top w:val="none" w:sz="0" w:space="0" w:color="auto"/>
            <w:left w:val="none" w:sz="0" w:space="0" w:color="auto"/>
            <w:bottom w:val="none" w:sz="0" w:space="0" w:color="auto"/>
            <w:right w:val="none" w:sz="0" w:space="0" w:color="auto"/>
          </w:divBdr>
        </w:div>
        <w:div w:id="647907370">
          <w:marLeft w:val="0"/>
          <w:marRight w:val="0"/>
          <w:marTop w:val="300"/>
          <w:marBottom w:val="300"/>
          <w:divBdr>
            <w:top w:val="none" w:sz="0" w:space="0" w:color="auto"/>
            <w:left w:val="none" w:sz="0" w:space="0" w:color="auto"/>
            <w:bottom w:val="none" w:sz="0" w:space="0" w:color="auto"/>
            <w:right w:val="none" w:sz="0" w:space="0" w:color="auto"/>
          </w:divBdr>
        </w:div>
        <w:div w:id="268858484">
          <w:marLeft w:val="0"/>
          <w:marRight w:val="0"/>
          <w:marTop w:val="300"/>
          <w:marBottom w:val="300"/>
          <w:divBdr>
            <w:top w:val="none" w:sz="0" w:space="0" w:color="auto"/>
            <w:left w:val="none" w:sz="0" w:space="0" w:color="auto"/>
            <w:bottom w:val="none" w:sz="0" w:space="0" w:color="auto"/>
            <w:right w:val="none" w:sz="0" w:space="0" w:color="auto"/>
          </w:divBdr>
        </w:div>
        <w:div w:id="921185226">
          <w:marLeft w:val="0"/>
          <w:marRight w:val="0"/>
          <w:marTop w:val="300"/>
          <w:marBottom w:val="300"/>
          <w:divBdr>
            <w:top w:val="none" w:sz="0" w:space="0" w:color="auto"/>
            <w:left w:val="none" w:sz="0" w:space="0" w:color="auto"/>
            <w:bottom w:val="none" w:sz="0" w:space="0" w:color="auto"/>
            <w:right w:val="none" w:sz="0" w:space="0" w:color="auto"/>
          </w:divBdr>
        </w:div>
        <w:div w:id="1954554124">
          <w:marLeft w:val="0"/>
          <w:marRight w:val="0"/>
          <w:marTop w:val="300"/>
          <w:marBottom w:val="300"/>
          <w:divBdr>
            <w:top w:val="none" w:sz="0" w:space="0" w:color="auto"/>
            <w:left w:val="none" w:sz="0" w:space="0" w:color="auto"/>
            <w:bottom w:val="none" w:sz="0" w:space="0" w:color="auto"/>
            <w:right w:val="none" w:sz="0" w:space="0" w:color="auto"/>
          </w:divBdr>
        </w:div>
        <w:div w:id="1351178159">
          <w:marLeft w:val="0"/>
          <w:marRight w:val="0"/>
          <w:marTop w:val="300"/>
          <w:marBottom w:val="300"/>
          <w:divBdr>
            <w:top w:val="none" w:sz="0" w:space="0" w:color="auto"/>
            <w:left w:val="none" w:sz="0" w:space="0" w:color="auto"/>
            <w:bottom w:val="none" w:sz="0" w:space="0" w:color="auto"/>
            <w:right w:val="none" w:sz="0" w:space="0" w:color="auto"/>
          </w:divBdr>
        </w:div>
        <w:div w:id="91096648">
          <w:marLeft w:val="0"/>
          <w:marRight w:val="0"/>
          <w:marTop w:val="300"/>
          <w:marBottom w:val="300"/>
          <w:divBdr>
            <w:top w:val="none" w:sz="0" w:space="0" w:color="auto"/>
            <w:left w:val="none" w:sz="0" w:space="0" w:color="auto"/>
            <w:bottom w:val="none" w:sz="0" w:space="0" w:color="auto"/>
            <w:right w:val="none" w:sz="0" w:space="0" w:color="auto"/>
          </w:divBdr>
        </w:div>
        <w:div w:id="1983922759">
          <w:marLeft w:val="0"/>
          <w:marRight w:val="0"/>
          <w:marTop w:val="300"/>
          <w:marBottom w:val="300"/>
          <w:divBdr>
            <w:top w:val="none" w:sz="0" w:space="0" w:color="auto"/>
            <w:left w:val="none" w:sz="0" w:space="0" w:color="auto"/>
            <w:bottom w:val="none" w:sz="0" w:space="0" w:color="auto"/>
            <w:right w:val="none" w:sz="0" w:space="0" w:color="auto"/>
          </w:divBdr>
        </w:div>
        <w:div w:id="1222406151">
          <w:marLeft w:val="0"/>
          <w:marRight w:val="0"/>
          <w:marTop w:val="300"/>
          <w:marBottom w:val="300"/>
          <w:divBdr>
            <w:top w:val="none" w:sz="0" w:space="0" w:color="auto"/>
            <w:left w:val="none" w:sz="0" w:space="0" w:color="auto"/>
            <w:bottom w:val="none" w:sz="0" w:space="0" w:color="auto"/>
            <w:right w:val="none" w:sz="0" w:space="0" w:color="auto"/>
          </w:divBdr>
        </w:div>
        <w:div w:id="1884637048">
          <w:marLeft w:val="0"/>
          <w:marRight w:val="0"/>
          <w:marTop w:val="300"/>
          <w:marBottom w:val="300"/>
          <w:divBdr>
            <w:top w:val="none" w:sz="0" w:space="0" w:color="auto"/>
            <w:left w:val="none" w:sz="0" w:space="0" w:color="auto"/>
            <w:bottom w:val="none" w:sz="0" w:space="0" w:color="auto"/>
            <w:right w:val="none" w:sz="0" w:space="0" w:color="auto"/>
          </w:divBdr>
        </w:div>
        <w:div w:id="1494103947">
          <w:marLeft w:val="0"/>
          <w:marRight w:val="0"/>
          <w:marTop w:val="300"/>
          <w:marBottom w:val="300"/>
          <w:divBdr>
            <w:top w:val="none" w:sz="0" w:space="0" w:color="auto"/>
            <w:left w:val="none" w:sz="0" w:space="0" w:color="auto"/>
            <w:bottom w:val="none" w:sz="0" w:space="0" w:color="auto"/>
            <w:right w:val="none" w:sz="0" w:space="0" w:color="auto"/>
          </w:divBdr>
        </w:div>
        <w:div w:id="1619339085">
          <w:marLeft w:val="0"/>
          <w:marRight w:val="0"/>
          <w:marTop w:val="300"/>
          <w:marBottom w:val="300"/>
          <w:divBdr>
            <w:top w:val="none" w:sz="0" w:space="0" w:color="auto"/>
            <w:left w:val="none" w:sz="0" w:space="0" w:color="auto"/>
            <w:bottom w:val="none" w:sz="0" w:space="0" w:color="auto"/>
            <w:right w:val="none" w:sz="0" w:space="0" w:color="auto"/>
          </w:divBdr>
        </w:div>
        <w:div w:id="1314485192">
          <w:marLeft w:val="0"/>
          <w:marRight w:val="0"/>
          <w:marTop w:val="300"/>
          <w:marBottom w:val="300"/>
          <w:divBdr>
            <w:top w:val="none" w:sz="0" w:space="0" w:color="auto"/>
            <w:left w:val="none" w:sz="0" w:space="0" w:color="auto"/>
            <w:bottom w:val="none" w:sz="0" w:space="0" w:color="auto"/>
            <w:right w:val="none" w:sz="0" w:space="0" w:color="auto"/>
          </w:divBdr>
        </w:div>
        <w:div w:id="1725983599">
          <w:marLeft w:val="0"/>
          <w:marRight w:val="0"/>
          <w:marTop w:val="300"/>
          <w:marBottom w:val="300"/>
          <w:divBdr>
            <w:top w:val="none" w:sz="0" w:space="0" w:color="auto"/>
            <w:left w:val="none" w:sz="0" w:space="0" w:color="auto"/>
            <w:bottom w:val="none" w:sz="0" w:space="0" w:color="auto"/>
            <w:right w:val="none" w:sz="0" w:space="0" w:color="auto"/>
          </w:divBdr>
        </w:div>
        <w:div w:id="432825436">
          <w:marLeft w:val="0"/>
          <w:marRight w:val="0"/>
          <w:marTop w:val="300"/>
          <w:marBottom w:val="300"/>
          <w:divBdr>
            <w:top w:val="none" w:sz="0" w:space="0" w:color="auto"/>
            <w:left w:val="none" w:sz="0" w:space="0" w:color="auto"/>
            <w:bottom w:val="none" w:sz="0" w:space="0" w:color="auto"/>
            <w:right w:val="none" w:sz="0" w:space="0" w:color="auto"/>
          </w:divBdr>
        </w:div>
        <w:div w:id="1176962065">
          <w:marLeft w:val="0"/>
          <w:marRight w:val="0"/>
          <w:marTop w:val="300"/>
          <w:marBottom w:val="300"/>
          <w:divBdr>
            <w:top w:val="none" w:sz="0" w:space="0" w:color="auto"/>
            <w:left w:val="none" w:sz="0" w:space="0" w:color="auto"/>
            <w:bottom w:val="none" w:sz="0" w:space="0" w:color="auto"/>
            <w:right w:val="none" w:sz="0" w:space="0" w:color="auto"/>
          </w:divBdr>
        </w:div>
        <w:div w:id="2111579493">
          <w:marLeft w:val="0"/>
          <w:marRight w:val="0"/>
          <w:marTop w:val="300"/>
          <w:marBottom w:val="300"/>
          <w:divBdr>
            <w:top w:val="none" w:sz="0" w:space="0" w:color="auto"/>
            <w:left w:val="none" w:sz="0" w:space="0" w:color="auto"/>
            <w:bottom w:val="none" w:sz="0" w:space="0" w:color="auto"/>
            <w:right w:val="none" w:sz="0" w:space="0" w:color="auto"/>
          </w:divBdr>
        </w:div>
        <w:div w:id="885222689">
          <w:marLeft w:val="0"/>
          <w:marRight w:val="0"/>
          <w:marTop w:val="300"/>
          <w:marBottom w:val="300"/>
          <w:divBdr>
            <w:top w:val="none" w:sz="0" w:space="0" w:color="auto"/>
            <w:left w:val="none" w:sz="0" w:space="0" w:color="auto"/>
            <w:bottom w:val="none" w:sz="0" w:space="0" w:color="auto"/>
            <w:right w:val="none" w:sz="0" w:space="0" w:color="auto"/>
          </w:divBdr>
        </w:div>
        <w:div w:id="933438489">
          <w:marLeft w:val="0"/>
          <w:marRight w:val="0"/>
          <w:marTop w:val="300"/>
          <w:marBottom w:val="300"/>
          <w:divBdr>
            <w:top w:val="none" w:sz="0" w:space="0" w:color="auto"/>
            <w:left w:val="none" w:sz="0" w:space="0" w:color="auto"/>
            <w:bottom w:val="none" w:sz="0" w:space="0" w:color="auto"/>
            <w:right w:val="none" w:sz="0" w:space="0" w:color="auto"/>
          </w:divBdr>
        </w:div>
        <w:div w:id="2026011393">
          <w:marLeft w:val="0"/>
          <w:marRight w:val="0"/>
          <w:marTop w:val="300"/>
          <w:marBottom w:val="300"/>
          <w:divBdr>
            <w:top w:val="none" w:sz="0" w:space="0" w:color="auto"/>
            <w:left w:val="none" w:sz="0" w:space="0" w:color="auto"/>
            <w:bottom w:val="none" w:sz="0" w:space="0" w:color="auto"/>
            <w:right w:val="none" w:sz="0" w:space="0" w:color="auto"/>
          </w:divBdr>
        </w:div>
        <w:div w:id="2127037325">
          <w:marLeft w:val="0"/>
          <w:marRight w:val="0"/>
          <w:marTop w:val="300"/>
          <w:marBottom w:val="300"/>
          <w:divBdr>
            <w:top w:val="none" w:sz="0" w:space="0" w:color="auto"/>
            <w:left w:val="none" w:sz="0" w:space="0" w:color="auto"/>
            <w:bottom w:val="none" w:sz="0" w:space="0" w:color="auto"/>
            <w:right w:val="none" w:sz="0" w:space="0" w:color="auto"/>
          </w:divBdr>
        </w:div>
        <w:div w:id="1409838456">
          <w:marLeft w:val="0"/>
          <w:marRight w:val="0"/>
          <w:marTop w:val="300"/>
          <w:marBottom w:val="300"/>
          <w:divBdr>
            <w:top w:val="none" w:sz="0" w:space="0" w:color="auto"/>
            <w:left w:val="none" w:sz="0" w:space="0" w:color="auto"/>
            <w:bottom w:val="none" w:sz="0" w:space="0" w:color="auto"/>
            <w:right w:val="none" w:sz="0" w:space="0" w:color="auto"/>
          </w:divBdr>
        </w:div>
        <w:div w:id="819923239">
          <w:marLeft w:val="0"/>
          <w:marRight w:val="0"/>
          <w:marTop w:val="300"/>
          <w:marBottom w:val="300"/>
          <w:divBdr>
            <w:top w:val="none" w:sz="0" w:space="0" w:color="auto"/>
            <w:left w:val="none" w:sz="0" w:space="0" w:color="auto"/>
            <w:bottom w:val="none" w:sz="0" w:space="0" w:color="auto"/>
            <w:right w:val="none" w:sz="0" w:space="0" w:color="auto"/>
          </w:divBdr>
        </w:div>
        <w:div w:id="970020309">
          <w:marLeft w:val="0"/>
          <w:marRight w:val="0"/>
          <w:marTop w:val="300"/>
          <w:marBottom w:val="300"/>
          <w:divBdr>
            <w:top w:val="none" w:sz="0" w:space="0" w:color="auto"/>
            <w:left w:val="none" w:sz="0" w:space="0" w:color="auto"/>
            <w:bottom w:val="none" w:sz="0" w:space="0" w:color="auto"/>
            <w:right w:val="none" w:sz="0" w:space="0" w:color="auto"/>
          </w:divBdr>
        </w:div>
        <w:div w:id="1556814155">
          <w:marLeft w:val="0"/>
          <w:marRight w:val="0"/>
          <w:marTop w:val="300"/>
          <w:marBottom w:val="300"/>
          <w:divBdr>
            <w:top w:val="none" w:sz="0" w:space="0" w:color="auto"/>
            <w:left w:val="none" w:sz="0" w:space="0" w:color="auto"/>
            <w:bottom w:val="none" w:sz="0" w:space="0" w:color="auto"/>
            <w:right w:val="none" w:sz="0" w:space="0" w:color="auto"/>
          </w:divBdr>
        </w:div>
        <w:div w:id="1763603299">
          <w:marLeft w:val="0"/>
          <w:marRight w:val="0"/>
          <w:marTop w:val="300"/>
          <w:marBottom w:val="300"/>
          <w:divBdr>
            <w:top w:val="none" w:sz="0" w:space="0" w:color="auto"/>
            <w:left w:val="none" w:sz="0" w:space="0" w:color="auto"/>
            <w:bottom w:val="none" w:sz="0" w:space="0" w:color="auto"/>
            <w:right w:val="none" w:sz="0" w:space="0" w:color="auto"/>
          </w:divBdr>
        </w:div>
        <w:div w:id="903490471">
          <w:marLeft w:val="0"/>
          <w:marRight w:val="0"/>
          <w:marTop w:val="300"/>
          <w:marBottom w:val="300"/>
          <w:divBdr>
            <w:top w:val="none" w:sz="0" w:space="0" w:color="auto"/>
            <w:left w:val="none" w:sz="0" w:space="0" w:color="auto"/>
            <w:bottom w:val="none" w:sz="0" w:space="0" w:color="auto"/>
            <w:right w:val="none" w:sz="0" w:space="0" w:color="auto"/>
          </w:divBdr>
        </w:div>
        <w:div w:id="958299175">
          <w:marLeft w:val="0"/>
          <w:marRight w:val="0"/>
          <w:marTop w:val="300"/>
          <w:marBottom w:val="300"/>
          <w:divBdr>
            <w:top w:val="none" w:sz="0" w:space="0" w:color="auto"/>
            <w:left w:val="none" w:sz="0" w:space="0" w:color="auto"/>
            <w:bottom w:val="none" w:sz="0" w:space="0" w:color="auto"/>
            <w:right w:val="none" w:sz="0" w:space="0" w:color="auto"/>
          </w:divBdr>
        </w:div>
        <w:div w:id="302855776">
          <w:marLeft w:val="0"/>
          <w:marRight w:val="0"/>
          <w:marTop w:val="300"/>
          <w:marBottom w:val="300"/>
          <w:divBdr>
            <w:top w:val="none" w:sz="0" w:space="0" w:color="auto"/>
            <w:left w:val="none" w:sz="0" w:space="0" w:color="auto"/>
            <w:bottom w:val="none" w:sz="0" w:space="0" w:color="auto"/>
            <w:right w:val="none" w:sz="0" w:space="0" w:color="auto"/>
          </w:divBdr>
        </w:div>
        <w:div w:id="524907899">
          <w:marLeft w:val="0"/>
          <w:marRight w:val="0"/>
          <w:marTop w:val="300"/>
          <w:marBottom w:val="300"/>
          <w:divBdr>
            <w:top w:val="none" w:sz="0" w:space="0" w:color="auto"/>
            <w:left w:val="none" w:sz="0" w:space="0" w:color="auto"/>
            <w:bottom w:val="none" w:sz="0" w:space="0" w:color="auto"/>
            <w:right w:val="none" w:sz="0" w:space="0" w:color="auto"/>
          </w:divBdr>
        </w:div>
        <w:div w:id="264578735">
          <w:marLeft w:val="0"/>
          <w:marRight w:val="0"/>
          <w:marTop w:val="300"/>
          <w:marBottom w:val="300"/>
          <w:divBdr>
            <w:top w:val="none" w:sz="0" w:space="0" w:color="auto"/>
            <w:left w:val="none" w:sz="0" w:space="0" w:color="auto"/>
            <w:bottom w:val="none" w:sz="0" w:space="0" w:color="auto"/>
            <w:right w:val="none" w:sz="0" w:space="0" w:color="auto"/>
          </w:divBdr>
        </w:div>
        <w:div w:id="144667046">
          <w:marLeft w:val="0"/>
          <w:marRight w:val="0"/>
          <w:marTop w:val="300"/>
          <w:marBottom w:val="300"/>
          <w:divBdr>
            <w:top w:val="none" w:sz="0" w:space="0" w:color="auto"/>
            <w:left w:val="none" w:sz="0" w:space="0" w:color="auto"/>
            <w:bottom w:val="none" w:sz="0" w:space="0" w:color="auto"/>
            <w:right w:val="none" w:sz="0" w:space="0" w:color="auto"/>
          </w:divBdr>
        </w:div>
        <w:div w:id="449933318">
          <w:marLeft w:val="0"/>
          <w:marRight w:val="0"/>
          <w:marTop w:val="300"/>
          <w:marBottom w:val="300"/>
          <w:divBdr>
            <w:top w:val="none" w:sz="0" w:space="0" w:color="auto"/>
            <w:left w:val="none" w:sz="0" w:space="0" w:color="auto"/>
            <w:bottom w:val="none" w:sz="0" w:space="0" w:color="auto"/>
            <w:right w:val="none" w:sz="0" w:space="0" w:color="auto"/>
          </w:divBdr>
        </w:div>
        <w:div w:id="1255167832">
          <w:marLeft w:val="0"/>
          <w:marRight w:val="0"/>
          <w:marTop w:val="300"/>
          <w:marBottom w:val="300"/>
          <w:divBdr>
            <w:top w:val="none" w:sz="0" w:space="0" w:color="auto"/>
            <w:left w:val="none" w:sz="0" w:space="0" w:color="auto"/>
            <w:bottom w:val="none" w:sz="0" w:space="0" w:color="auto"/>
            <w:right w:val="none" w:sz="0" w:space="0" w:color="auto"/>
          </w:divBdr>
        </w:div>
        <w:div w:id="2092962682">
          <w:marLeft w:val="0"/>
          <w:marRight w:val="0"/>
          <w:marTop w:val="300"/>
          <w:marBottom w:val="300"/>
          <w:divBdr>
            <w:top w:val="none" w:sz="0" w:space="0" w:color="auto"/>
            <w:left w:val="none" w:sz="0" w:space="0" w:color="auto"/>
            <w:bottom w:val="none" w:sz="0" w:space="0" w:color="auto"/>
            <w:right w:val="none" w:sz="0" w:space="0" w:color="auto"/>
          </w:divBdr>
        </w:div>
        <w:div w:id="881596229">
          <w:marLeft w:val="0"/>
          <w:marRight w:val="0"/>
          <w:marTop w:val="300"/>
          <w:marBottom w:val="300"/>
          <w:divBdr>
            <w:top w:val="none" w:sz="0" w:space="0" w:color="auto"/>
            <w:left w:val="none" w:sz="0" w:space="0" w:color="auto"/>
            <w:bottom w:val="none" w:sz="0" w:space="0" w:color="auto"/>
            <w:right w:val="none" w:sz="0" w:space="0" w:color="auto"/>
          </w:divBdr>
        </w:div>
        <w:div w:id="1408187669">
          <w:marLeft w:val="0"/>
          <w:marRight w:val="0"/>
          <w:marTop w:val="300"/>
          <w:marBottom w:val="300"/>
          <w:divBdr>
            <w:top w:val="none" w:sz="0" w:space="0" w:color="auto"/>
            <w:left w:val="none" w:sz="0" w:space="0" w:color="auto"/>
            <w:bottom w:val="none" w:sz="0" w:space="0" w:color="auto"/>
            <w:right w:val="none" w:sz="0" w:space="0" w:color="auto"/>
          </w:divBdr>
        </w:div>
        <w:div w:id="1999535597">
          <w:marLeft w:val="0"/>
          <w:marRight w:val="0"/>
          <w:marTop w:val="300"/>
          <w:marBottom w:val="300"/>
          <w:divBdr>
            <w:top w:val="none" w:sz="0" w:space="0" w:color="auto"/>
            <w:left w:val="none" w:sz="0" w:space="0" w:color="auto"/>
            <w:bottom w:val="none" w:sz="0" w:space="0" w:color="auto"/>
            <w:right w:val="none" w:sz="0" w:space="0" w:color="auto"/>
          </w:divBdr>
        </w:div>
        <w:div w:id="652366914">
          <w:marLeft w:val="0"/>
          <w:marRight w:val="0"/>
          <w:marTop w:val="300"/>
          <w:marBottom w:val="300"/>
          <w:divBdr>
            <w:top w:val="none" w:sz="0" w:space="0" w:color="auto"/>
            <w:left w:val="none" w:sz="0" w:space="0" w:color="auto"/>
            <w:bottom w:val="none" w:sz="0" w:space="0" w:color="auto"/>
            <w:right w:val="none" w:sz="0" w:space="0" w:color="auto"/>
          </w:divBdr>
        </w:div>
        <w:div w:id="2128965381">
          <w:marLeft w:val="0"/>
          <w:marRight w:val="0"/>
          <w:marTop w:val="300"/>
          <w:marBottom w:val="300"/>
          <w:divBdr>
            <w:top w:val="none" w:sz="0" w:space="0" w:color="auto"/>
            <w:left w:val="none" w:sz="0" w:space="0" w:color="auto"/>
            <w:bottom w:val="none" w:sz="0" w:space="0" w:color="auto"/>
            <w:right w:val="none" w:sz="0" w:space="0" w:color="auto"/>
          </w:divBdr>
        </w:div>
        <w:div w:id="838038926">
          <w:marLeft w:val="0"/>
          <w:marRight w:val="0"/>
          <w:marTop w:val="300"/>
          <w:marBottom w:val="300"/>
          <w:divBdr>
            <w:top w:val="none" w:sz="0" w:space="0" w:color="auto"/>
            <w:left w:val="none" w:sz="0" w:space="0" w:color="auto"/>
            <w:bottom w:val="none" w:sz="0" w:space="0" w:color="auto"/>
            <w:right w:val="none" w:sz="0" w:space="0" w:color="auto"/>
          </w:divBdr>
        </w:div>
        <w:div w:id="1744377214">
          <w:marLeft w:val="0"/>
          <w:marRight w:val="0"/>
          <w:marTop w:val="300"/>
          <w:marBottom w:val="300"/>
          <w:divBdr>
            <w:top w:val="none" w:sz="0" w:space="0" w:color="auto"/>
            <w:left w:val="none" w:sz="0" w:space="0" w:color="auto"/>
            <w:bottom w:val="none" w:sz="0" w:space="0" w:color="auto"/>
            <w:right w:val="none" w:sz="0" w:space="0" w:color="auto"/>
          </w:divBdr>
        </w:div>
        <w:div w:id="371198835">
          <w:marLeft w:val="0"/>
          <w:marRight w:val="0"/>
          <w:marTop w:val="300"/>
          <w:marBottom w:val="300"/>
          <w:divBdr>
            <w:top w:val="none" w:sz="0" w:space="0" w:color="auto"/>
            <w:left w:val="none" w:sz="0" w:space="0" w:color="auto"/>
            <w:bottom w:val="none" w:sz="0" w:space="0" w:color="auto"/>
            <w:right w:val="none" w:sz="0" w:space="0" w:color="auto"/>
          </w:divBdr>
        </w:div>
        <w:div w:id="1073238780">
          <w:marLeft w:val="0"/>
          <w:marRight w:val="0"/>
          <w:marTop w:val="300"/>
          <w:marBottom w:val="300"/>
          <w:divBdr>
            <w:top w:val="none" w:sz="0" w:space="0" w:color="auto"/>
            <w:left w:val="none" w:sz="0" w:space="0" w:color="auto"/>
            <w:bottom w:val="none" w:sz="0" w:space="0" w:color="auto"/>
            <w:right w:val="none" w:sz="0" w:space="0" w:color="auto"/>
          </w:divBdr>
        </w:div>
        <w:div w:id="507522777">
          <w:marLeft w:val="0"/>
          <w:marRight w:val="0"/>
          <w:marTop w:val="300"/>
          <w:marBottom w:val="300"/>
          <w:divBdr>
            <w:top w:val="none" w:sz="0" w:space="0" w:color="auto"/>
            <w:left w:val="none" w:sz="0" w:space="0" w:color="auto"/>
            <w:bottom w:val="none" w:sz="0" w:space="0" w:color="auto"/>
            <w:right w:val="none" w:sz="0" w:space="0" w:color="auto"/>
          </w:divBdr>
        </w:div>
        <w:div w:id="1366835622">
          <w:marLeft w:val="0"/>
          <w:marRight w:val="0"/>
          <w:marTop w:val="300"/>
          <w:marBottom w:val="300"/>
          <w:divBdr>
            <w:top w:val="none" w:sz="0" w:space="0" w:color="auto"/>
            <w:left w:val="none" w:sz="0" w:space="0" w:color="auto"/>
            <w:bottom w:val="none" w:sz="0" w:space="0" w:color="auto"/>
            <w:right w:val="none" w:sz="0" w:space="0" w:color="auto"/>
          </w:divBdr>
        </w:div>
        <w:div w:id="455565184">
          <w:marLeft w:val="0"/>
          <w:marRight w:val="0"/>
          <w:marTop w:val="300"/>
          <w:marBottom w:val="300"/>
          <w:divBdr>
            <w:top w:val="none" w:sz="0" w:space="0" w:color="auto"/>
            <w:left w:val="none" w:sz="0" w:space="0" w:color="auto"/>
            <w:bottom w:val="none" w:sz="0" w:space="0" w:color="auto"/>
            <w:right w:val="none" w:sz="0" w:space="0" w:color="auto"/>
          </w:divBdr>
        </w:div>
        <w:div w:id="1353650031">
          <w:marLeft w:val="0"/>
          <w:marRight w:val="0"/>
          <w:marTop w:val="300"/>
          <w:marBottom w:val="300"/>
          <w:divBdr>
            <w:top w:val="none" w:sz="0" w:space="0" w:color="auto"/>
            <w:left w:val="none" w:sz="0" w:space="0" w:color="auto"/>
            <w:bottom w:val="none" w:sz="0" w:space="0" w:color="auto"/>
            <w:right w:val="none" w:sz="0" w:space="0" w:color="auto"/>
          </w:divBdr>
        </w:div>
        <w:div w:id="785081141">
          <w:marLeft w:val="0"/>
          <w:marRight w:val="0"/>
          <w:marTop w:val="300"/>
          <w:marBottom w:val="300"/>
          <w:divBdr>
            <w:top w:val="none" w:sz="0" w:space="0" w:color="auto"/>
            <w:left w:val="none" w:sz="0" w:space="0" w:color="auto"/>
            <w:bottom w:val="none" w:sz="0" w:space="0" w:color="auto"/>
            <w:right w:val="none" w:sz="0" w:space="0" w:color="auto"/>
          </w:divBdr>
        </w:div>
        <w:div w:id="79832271">
          <w:marLeft w:val="0"/>
          <w:marRight w:val="0"/>
          <w:marTop w:val="300"/>
          <w:marBottom w:val="300"/>
          <w:divBdr>
            <w:top w:val="none" w:sz="0" w:space="0" w:color="auto"/>
            <w:left w:val="none" w:sz="0" w:space="0" w:color="auto"/>
            <w:bottom w:val="none" w:sz="0" w:space="0" w:color="auto"/>
            <w:right w:val="none" w:sz="0" w:space="0" w:color="auto"/>
          </w:divBdr>
        </w:div>
        <w:div w:id="1050306377">
          <w:marLeft w:val="0"/>
          <w:marRight w:val="0"/>
          <w:marTop w:val="300"/>
          <w:marBottom w:val="300"/>
          <w:divBdr>
            <w:top w:val="none" w:sz="0" w:space="0" w:color="auto"/>
            <w:left w:val="none" w:sz="0" w:space="0" w:color="auto"/>
            <w:bottom w:val="none" w:sz="0" w:space="0" w:color="auto"/>
            <w:right w:val="none" w:sz="0" w:space="0" w:color="auto"/>
          </w:divBdr>
        </w:div>
        <w:div w:id="2045672847">
          <w:marLeft w:val="0"/>
          <w:marRight w:val="0"/>
          <w:marTop w:val="300"/>
          <w:marBottom w:val="300"/>
          <w:divBdr>
            <w:top w:val="none" w:sz="0" w:space="0" w:color="auto"/>
            <w:left w:val="none" w:sz="0" w:space="0" w:color="auto"/>
            <w:bottom w:val="none" w:sz="0" w:space="0" w:color="auto"/>
            <w:right w:val="none" w:sz="0" w:space="0" w:color="auto"/>
          </w:divBdr>
        </w:div>
        <w:div w:id="161094900">
          <w:marLeft w:val="0"/>
          <w:marRight w:val="0"/>
          <w:marTop w:val="300"/>
          <w:marBottom w:val="300"/>
          <w:divBdr>
            <w:top w:val="none" w:sz="0" w:space="0" w:color="auto"/>
            <w:left w:val="none" w:sz="0" w:space="0" w:color="auto"/>
            <w:bottom w:val="none" w:sz="0" w:space="0" w:color="auto"/>
            <w:right w:val="none" w:sz="0" w:space="0" w:color="auto"/>
          </w:divBdr>
        </w:div>
        <w:div w:id="1025061637">
          <w:marLeft w:val="0"/>
          <w:marRight w:val="0"/>
          <w:marTop w:val="300"/>
          <w:marBottom w:val="300"/>
          <w:divBdr>
            <w:top w:val="none" w:sz="0" w:space="0" w:color="auto"/>
            <w:left w:val="none" w:sz="0" w:space="0" w:color="auto"/>
            <w:bottom w:val="none" w:sz="0" w:space="0" w:color="auto"/>
            <w:right w:val="none" w:sz="0" w:space="0" w:color="auto"/>
          </w:divBdr>
        </w:div>
        <w:div w:id="1744527625">
          <w:marLeft w:val="0"/>
          <w:marRight w:val="0"/>
          <w:marTop w:val="300"/>
          <w:marBottom w:val="300"/>
          <w:divBdr>
            <w:top w:val="none" w:sz="0" w:space="0" w:color="auto"/>
            <w:left w:val="none" w:sz="0" w:space="0" w:color="auto"/>
            <w:bottom w:val="none" w:sz="0" w:space="0" w:color="auto"/>
            <w:right w:val="none" w:sz="0" w:space="0" w:color="auto"/>
          </w:divBdr>
        </w:div>
        <w:div w:id="1165122989">
          <w:marLeft w:val="0"/>
          <w:marRight w:val="0"/>
          <w:marTop w:val="300"/>
          <w:marBottom w:val="300"/>
          <w:divBdr>
            <w:top w:val="none" w:sz="0" w:space="0" w:color="auto"/>
            <w:left w:val="none" w:sz="0" w:space="0" w:color="auto"/>
            <w:bottom w:val="none" w:sz="0" w:space="0" w:color="auto"/>
            <w:right w:val="none" w:sz="0" w:space="0" w:color="auto"/>
          </w:divBdr>
        </w:div>
        <w:div w:id="1769540847">
          <w:marLeft w:val="0"/>
          <w:marRight w:val="0"/>
          <w:marTop w:val="300"/>
          <w:marBottom w:val="300"/>
          <w:divBdr>
            <w:top w:val="none" w:sz="0" w:space="0" w:color="auto"/>
            <w:left w:val="none" w:sz="0" w:space="0" w:color="auto"/>
            <w:bottom w:val="none" w:sz="0" w:space="0" w:color="auto"/>
            <w:right w:val="none" w:sz="0" w:space="0" w:color="auto"/>
          </w:divBdr>
        </w:div>
        <w:div w:id="1090010416">
          <w:marLeft w:val="0"/>
          <w:marRight w:val="0"/>
          <w:marTop w:val="300"/>
          <w:marBottom w:val="300"/>
          <w:divBdr>
            <w:top w:val="none" w:sz="0" w:space="0" w:color="auto"/>
            <w:left w:val="none" w:sz="0" w:space="0" w:color="auto"/>
            <w:bottom w:val="none" w:sz="0" w:space="0" w:color="auto"/>
            <w:right w:val="none" w:sz="0" w:space="0" w:color="auto"/>
          </w:divBdr>
        </w:div>
        <w:div w:id="1827013657">
          <w:marLeft w:val="0"/>
          <w:marRight w:val="0"/>
          <w:marTop w:val="300"/>
          <w:marBottom w:val="300"/>
          <w:divBdr>
            <w:top w:val="none" w:sz="0" w:space="0" w:color="auto"/>
            <w:left w:val="none" w:sz="0" w:space="0" w:color="auto"/>
            <w:bottom w:val="none" w:sz="0" w:space="0" w:color="auto"/>
            <w:right w:val="none" w:sz="0" w:space="0" w:color="auto"/>
          </w:divBdr>
        </w:div>
        <w:div w:id="1017998241">
          <w:marLeft w:val="0"/>
          <w:marRight w:val="0"/>
          <w:marTop w:val="300"/>
          <w:marBottom w:val="300"/>
          <w:divBdr>
            <w:top w:val="none" w:sz="0" w:space="0" w:color="auto"/>
            <w:left w:val="none" w:sz="0" w:space="0" w:color="auto"/>
            <w:bottom w:val="none" w:sz="0" w:space="0" w:color="auto"/>
            <w:right w:val="none" w:sz="0" w:space="0" w:color="auto"/>
          </w:divBdr>
        </w:div>
        <w:div w:id="778791451">
          <w:marLeft w:val="0"/>
          <w:marRight w:val="0"/>
          <w:marTop w:val="300"/>
          <w:marBottom w:val="300"/>
          <w:divBdr>
            <w:top w:val="none" w:sz="0" w:space="0" w:color="auto"/>
            <w:left w:val="none" w:sz="0" w:space="0" w:color="auto"/>
            <w:bottom w:val="none" w:sz="0" w:space="0" w:color="auto"/>
            <w:right w:val="none" w:sz="0" w:space="0" w:color="auto"/>
          </w:divBdr>
        </w:div>
        <w:div w:id="1036152438">
          <w:marLeft w:val="0"/>
          <w:marRight w:val="0"/>
          <w:marTop w:val="300"/>
          <w:marBottom w:val="300"/>
          <w:divBdr>
            <w:top w:val="none" w:sz="0" w:space="0" w:color="auto"/>
            <w:left w:val="none" w:sz="0" w:space="0" w:color="auto"/>
            <w:bottom w:val="none" w:sz="0" w:space="0" w:color="auto"/>
            <w:right w:val="none" w:sz="0" w:space="0" w:color="auto"/>
          </w:divBdr>
        </w:div>
        <w:div w:id="1610357508">
          <w:marLeft w:val="0"/>
          <w:marRight w:val="0"/>
          <w:marTop w:val="300"/>
          <w:marBottom w:val="300"/>
          <w:divBdr>
            <w:top w:val="none" w:sz="0" w:space="0" w:color="auto"/>
            <w:left w:val="none" w:sz="0" w:space="0" w:color="auto"/>
            <w:bottom w:val="none" w:sz="0" w:space="0" w:color="auto"/>
            <w:right w:val="none" w:sz="0" w:space="0" w:color="auto"/>
          </w:divBdr>
        </w:div>
        <w:div w:id="1858496697">
          <w:marLeft w:val="0"/>
          <w:marRight w:val="0"/>
          <w:marTop w:val="300"/>
          <w:marBottom w:val="300"/>
          <w:divBdr>
            <w:top w:val="none" w:sz="0" w:space="0" w:color="auto"/>
            <w:left w:val="none" w:sz="0" w:space="0" w:color="auto"/>
            <w:bottom w:val="none" w:sz="0" w:space="0" w:color="auto"/>
            <w:right w:val="none" w:sz="0" w:space="0" w:color="auto"/>
          </w:divBdr>
        </w:div>
        <w:div w:id="555817790">
          <w:marLeft w:val="0"/>
          <w:marRight w:val="0"/>
          <w:marTop w:val="300"/>
          <w:marBottom w:val="300"/>
          <w:divBdr>
            <w:top w:val="none" w:sz="0" w:space="0" w:color="auto"/>
            <w:left w:val="none" w:sz="0" w:space="0" w:color="auto"/>
            <w:bottom w:val="none" w:sz="0" w:space="0" w:color="auto"/>
            <w:right w:val="none" w:sz="0" w:space="0" w:color="auto"/>
          </w:divBdr>
        </w:div>
        <w:div w:id="735781504">
          <w:marLeft w:val="0"/>
          <w:marRight w:val="0"/>
          <w:marTop w:val="300"/>
          <w:marBottom w:val="300"/>
          <w:divBdr>
            <w:top w:val="none" w:sz="0" w:space="0" w:color="auto"/>
            <w:left w:val="none" w:sz="0" w:space="0" w:color="auto"/>
            <w:bottom w:val="none" w:sz="0" w:space="0" w:color="auto"/>
            <w:right w:val="none" w:sz="0" w:space="0" w:color="auto"/>
          </w:divBdr>
        </w:div>
        <w:div w:id="599338416">
          <w:marLeft w:val="0"/>
          <w:marRight w:val="0"/>
          <w:marTop w:val="300"/>
          <w:marBottom w:val="300"/>
          <w:divBdr>
            <w:top w:val="none" w:sz="0" w:space="0" w:color="auto"/>
            <w:left w:val="none" w:sz="0" w:space="0" w:color="auto"/>
            <w:bottom w:val="none" w:sz="0" w:space="0" w:color="auto"/>
            <w:right w:val="none" w:sz="0" w:space="0" w:color="auto"/>
          </w:divBdr>
        </w:div>
        <w:div w:id="1325432707">
          <w:marLeft w:val="0"/>
          <w:marRight w:val="0"/>
          <w:marTop w:val="300"/>
          <w:marBottom w:val="300"/>
          <w:divBdr>
            <w:top w:val="none" w:sz="0" w:space="0" w:color="auto"/>
            <w:left w:val="none" w:sz="0" w:space="0" w:color="auto"/>
            <w:bottom w:val="none" w:sz="0" w:space="0" w:color="auto"/>
            <w:right w:val="none" w:sz="0" w:space="0" w:color="auto"/>
          </w:divBdr>
        </w:div>
        <w:div w:id="90051818">
          <w:marLeft w:val="0"/>
          <w:marRight w:val="0"/>
          <w:marTop w:val="300"/>
          <w:marBottom w:val="300"/>
          <w:divBdr>
            <w:top w:val="none" w:sz="0" w:space="0" w:color="auto"/>
            <w:left w:val="none" w:sz="0" w:space="0" w:color="auto"/>
            <w:bottom w:val="none" w:sz="0" w:space="0" w:color="auto"/>
            <w:right w:val="none" w:sz="0" w:space="0" w:color="auto"/>
          </w:divBdr>
        </w:div>
        <w:div w:id="1467120260">
          <w:marLeft w:val="0"/>
          <w:marRight w:val="0"/>
          <w:marTop w:val="300"/>
          <w:marBottom w:val="300"/>
          <w:divBdr>
            <w:top w:val="none" w:sz="0" w:space="0" w:color="auto"/>
            <w:left w:val="none" w:sz="0" w:space="0" w:color="auto"/>
            <w:bottom w:val="none" w:sz="0" w:space="0" w:color="auto"/>
            <w:right w:val="none" w:sz="0" w:space="0" w:color="auto"/>
          </w:divBdr>
        </w:div>
        <w:div w:id="1125732946">
          <w:marLeft w:val="0"/>
          <w:marRight w:val="0"/>
          <w:marTop w:val="300"/>
          <w:marBottom w:val="300"/>
          <w:divBdr>
            <w:top w:val="none" w:sz="0" w:space="0" w:color="auto"/>
            <w:left w:val="none" w:sz="0" w:space="0" w:color="auto"/>
            <w:bottom w:val="none" w:sz="0" w:space="0" w:color="auto"/>
            <w:right w:val="none" w:sz="0" w:space="0" w:color="auto"/>
          </w:divBdr>
        </w:div>
        <w:div w:id="691998706">
          <w:marLeft w:val="0"/>
          <w:marRight w:val="0"/>
          <w:marTop w:val="300"/>
          <w:marBottom w:val="300"/>
          <w:divBdr>
            <w:top w:val="none" w:sz="0" w:space="0" w:color="auto"/>
            <w:left w:val="none" w:sz="0" w:space="0" w:color="auto"/>
            <w:bottom w:val="none" w:sz="0" w:space="0" w:color="auto"/>
            <w:right w:val="none" w:sz="0" w:space="0" w:color="auto"/>
          </w:divBdr>
        </w:div>
        <w:div w:id="1032807685">
          <w:marLeft w:val="0"/>
          <w:marRight w:val="0"/>
          <w:marTop w:val="300"/>
          <w:marBottom w:val="300"/>
          <w:divBdr>
            <w:top w:val="none" w:sz="0" w:space="0" w:color="auto"/>
            <w:left w:val="none" w:sz="0" w:space="0" w:color="auto"/>
            <w:bottom w:val="none" w:sz="0" w:space="0" w:color="auto"/>
            <w:right w:val="none" w:sz="0" w:space="0" w:color="auto"/>
          </w:divBdr>
        </w:div>
        <w:div w:id="386994423">
          <w:marLeft w:val="0"/>
          <w:marRight w:val="0"/>
          <w:marTop w:val="300"/>
          <w:marBottom w:val="300"/>
          <w:divBdr>
            <w:top w:val="none" w:sz="0" w:space="0" w:color="auto"/>
            <w:left w:val="none" w:sz="0" w:space="0" w:color="auto"/>
            <w:bottom w:val="none" w:sz="0" w:space="0" w:color="auto"/>
            <w:right w:val="none" w:sz="0" w:space="0" w:color="auto"/>
          </w:divBdr>
        </w:div>
        <w:div w:id="1630894825">
          <w:marLeft w:val="0"/>
          <w:marRight w:val="0"/>
          <w:marTop w:val="300"/>
          <w:marBottom w:val="300"/>
          <w:divBdr>
            <w:top w:val="none" w:sz="0" w:space="0" w:color="auto"/>
            <w:left w:val="none" w:sz="0" w:space="0" w:color="auto"/>
            <w:bottom w:val="none" w:sz="0" w:space="0" w:color="auto"/>
            <w:right w:val="none" w:sz="0" w:space="0" w:color="auto"/>
          </w:divBdr>
        </w:div>
        <w:div w:id="1529024715">
          <w:marLeft w:val="0"/>
          <w:marRight w:val="0"/>
          <w:marTop w:val="300"/>
          <w:marBottom w:val="300"/>
          <w:divBdr>
            <w:top w:val="none" w:sz="0" w:space="0" w:color="auto"/>
            <w:left w:val="none" w:sz="0" w:space="0" w:color="auto"/>
            <w:bottom w:val="none" w:sz="0" w:space="0" w:color="auto"/>
            <w:right w:val="none" w:sz="0" w:space="0" w:color="auto"/>
          </w:divBdr>
        </w:div>
        <w:div w:id="1350449122">
          <w:marLeft w:val="0"/>
          <w:marRight w:val="0"/>
          <w:marTop w:val="300"/>
          <w:marBottom w:val="300"/>
          <w:divBdr>
            <w:top w:val="none" w:sz="0" w:space="0" w:color="auto"/>
            <w:left w:val="none" w:sz="0" w:space="0" w:color="auto"/>
            <w:bottom w:val="none" w:sz="0" w:space="0" w:color="auto"/>
            <w:right w:val="none" w:sz="0" w:space="0" w:color="auto"/>
          </w:divBdr>
        </w:div>
        <w:div w:id="1663655059">
          <w:marLeft w:val="0"/>
          <w:marRight w:val="0"/>
          <w:marTop w:val="300"/>
          <w:marBottom w:val="300"/>
          <w:divBdr>
            <w:top w:val="none" w:sz="0" w:space="0" w:color="auto"/>
            <w:left w:val="none" w:sz="0" w:space="0" w:color="auto"/>
            <w:bottom w:val="none" w:sz="0" w:space="0" w:color="auto"/>
            <w:right w:val="none" w:sz="0" w:space="0" w:color="auto"/>
          </w:divBdr>
        </w:div>
        <w:div w:id="161775557">
          <w:marLeft w:val="0"/>
          <w:marRight w:val="0"/>
          <w:marTop w:val="300"/>
          <w:marBottom w:val="300"/>
          <w:divBdr>
            <w:top w:val="none" w:sz="0" w:space="0" w:color="auto"/>
            <w:left w:val="none" w:sz="0" w:space="0" w:color="auto"/>
            <w:bottom w:val="none" w:sz="0" w:space="0" w:color="auto"/>
            <w:right w:val="none" w:sz="0" w:space="0" w:color="auto"/>
          </w:divBdr>
        </w:div>
        <w:div w:id="1210261287">
          <w:marLeft w:val="0"/>
          <w:marRight w:val="0"/>
          <w:marTop w:val="300"/>
          <w:marBottom w:val="300"/>
          <w:divBdr>
            <w:top w:val="none" w:sz="0" w:space="0" w:color="auto"/>
            <w:left w:val="none" w:sz="0" w:space="0" w:color="auto"/>
            <w:bottom w:val="none" w:sz="0" w:space="0" w:color="auto"/>
            <w:right w:val="none" w:sz="0" w:space="0" w:color="auto"/>
          </w:divBdr>
        </w:div>
        <w:div w:id="709574692">
          <w:marLeft w:val="0"/>
          <w:marRight w:val="0"/>
          <w:marTop w:val="300"/>
          <w:marBottom w:val="300"/>
          <w:divBdr>
            <w:top w:val="none" w:sz="0" w:space="0" w:color="auto"/>
            <w:left w:val="none" w:sz="0" w:space="0" w:color="auto"/>
            <w:bottom w:val="none" w:sz="0" w:space="0" w:color="auto"/>
            <w:right w:val="none" w:sz="0" w:space="0" w:color="auto"/>
          </w:divBdr>
        </w:div>
        <w:div w:id="1396901941">
          <w:marLeft w:val="0"/>
          <w:marRight w:val="0"/>
          <w:marTop w:val="300"/>
          <w:marBottom w:val="300"/>
          <w:divBdr>
            <w:top w:val="none" w:sz="0" w:space="0" w:color="auto"/>
            <w:left w:val="none" w:sz="0" w:space="0" w:color="auto"/>
            <w:bottom w:val="none" w:sz="0" w:space="0" w:color="auto"/>
            <w:right w:val="none" w:sz="0" w:space="0" w:color="auto"/>
          </w:divBdr>
        </w:div>
        <w:div w:id="1868566764">
          <w:marLeft w:val="0"/>
          <w:marRight w:val="0"/>
          <w:marTop w:val="300"/>
          <w:marBottom w:val="300"/>
          <w:divBdr>
            <w:top w:val="none" w:sz="0" w:space="0" w:color="auto"/>
            <w:left w:val="none" w:sz="0" w:space="0" w:color="auto"/>
            <w:bottom w:val="none" w:sz="0" w:space="0" w:color="auto"/>
            <w:right w:val="none" w:sz="0" w:space="0" w:color="auto"/>
          </w:divBdr>
        </w:div>
        <w:div w:id="940993154">
          <w:marLeft w:val="0"/>
          <w:marRight w:val="0"/>
          <w:marTop w:val="300"/>
          <w:marBottom w:val="300"/>
          <w:divBdr>
            <w:top w:val="none" w:sz="0" w:space="0" w:color="auto"/>
            <w:left w:val="none" w:sz="0" w:space="0" w:color="auto"/>
            <w:bottom w:val="none" w:sz="0" w:space="0" w:color="auto"/>
            <w:right w:val="none" w:sz="0" w:space="0" w:color="auto"/>
          </w:divBdr>
        </w:div>
        <w:div w:id="753085254">
          <w:marLeft w:val="0"/>
          <w:marRight w:val="0"/>
          <w:marTop w:val="300"/>
          <w:marBottom w:val="300"/>
          <w:divBdr>
            <w:top w:val="none" w:sz="0" w:space="0" w:color="auto"/>
            <w:left w:val="none" w:sz="0" w:space="0" w:color="auto"/>
            <w:bottom w:val="none" w:sz="0" w:space="0" w:color="auto"/>
            <w:right w:val="none" w:sz="0" w:space="0" w:color="auto"/>
          </w:divBdr>
        </w:div>
        <w:div w:id="642924561">
          <w:marLeft w:val="0"/>
          <w:marRight w:val="0"/>
          <w:marTop w:val="300"/>
          <w:marBottom w:val="300"/>
          <w:divBdr>
            <w:top w:val="none" w:sz="0" w:space="0" w:color="auto"/>
            <w:left w:val="none" w:sz="0" w:space="0" w:color="auto"/>
            <w:bottom w:val="none" w:sz="0" w:space="0" w:color="auto"/>
            <w:right w:val="none" w:sz="0" w:space="0" w:color="auto"/>
          </w:divBdr>
        </w:div>
        <w:div w:id="1773746369">
          <w:marLeft w:val="0"/>
          <w:marRight w:val="0"/>
          <w:marTop w:val="300"/>
          <w:marBottom w:val="300"/>
          <w:divBdr>
            <w:top w:val="none" w:sz="0" w:space="0" w:color="auto"/>
            <w:left w:val="none" w:sz="0" w:space="0" w:color="auto"/>
            <w:bottom w:val="none" w:sz="0" w:space="0" w:color="auto"/>
            <w:right w:val="none" w:sz="0" w:space="0" w:color="auto"/>
          </w:divBdr>
        </w:div>
        <w:div w:id="1818642908">
          <w:marLeft w:val="0"/>
          <w:marRight w:val="0"/>
          <w:marTop w:val="300"/>
          <w:marBottom w:val="300"/>
          <w:divBdr>
            <w:top w:val="none" w:sz="0" w:space="0" w:color="auto"/>
            <w:left w:val="none" w:sz="0" w:space="0" w:color="auto"/>
            <w:bottom w:val="none" w:sz="0" w:space="0" w:color="auto"/>
            <w:right w:val="none" w:sz="0" w:space="0" w:color="auto"/>
          </w:divBdr>
        </w:div>
        <w:div w:id="603075606">
          <w:marLeft w:val="0"/>
          <w:marRight w:val="0"/>
          <w:marTop w:val="300"/>
          <w:marBottom w:val="300"/>
          <w:divBdr>
            <w:top w:val="none" w:sz="0" w:space="0" w:color="auto"/>
            <w:left w:val="none" w:sz="0" w:space="0" w:color="auto"/>
            <w:bottom w:val="none" w:sz="0" w:space="0" w:color="auto"/>
            <w:right w:val="none" w:sz="0" w:space="0" w:color="auto"/>
          </w:divBdr>
        </w:div>
        <w:div w:id="1311786699">
          <w:marLeft w:val="0"/>
          <w:marRight w:val="0"/>
          <w:marTop w:val="300"/>
          <w:marBottom w:val="300"/>
          <w:divBdr>
            <w:top w:val="none" w:sz="0" w:space="0" w:color="auto"/>
            <w:left w:val="none" w:sz="0" w:space="0" w:color="auto"/>
            <w:bottom w:val="none" w:sz="0" w:space="0" w:color="auto"/>
            <w:right w:val="none" w:sz="0" w:space="0" w:color="auto"/>
          </w:divBdr>
        </w:div>
        <w:div w:id="7215480">
          <w:marLeft w:val="0"/>
          <w:marRight w:val="0"/>
          <w:marTop w:val="300"/>
          <w:marBottom w:val="300"/>
          <w:divBdr>
            <w:top w:val="none" w:sz="0" w:space="0" w:color="auto"/>
            <w:left w:val="none" w:sz="0" w:space="0" w:color="auto"/>
            <w:bottom w:val="none" w:sz="0" w:space="0" w:color="auto"/>
            <w:right w:val="none" w:sz="0" w:space="0" w:color="auto"/>
          </w:divBdr>
        </w:div>
        <w:div w:id="724646994">
          <w:marLeft w:val="0"/>
          <w:marRight w:val="0"/>
          <w:marTop w:val="300"/>
          <w:marBottom w:val="300"/>
          <w:divBdr>
            <w:top w:val="none" w:sz="0" w:space="0" w:color="auto"/>
            <w:left w:val="none" w:sz="0" w:space="0" w:color="auto"/>
            <w:bottom w:val="none" w:sz="0" w:space="0" w:color="auto"/>
            <w:right w:val="none" w:sz="0" w:space="0" w:color="auto"/>
          </w:divBdr>
        </w:div>
        <w:div w:id="956109606">
          <w:marLeft w:val="0"/>
          <w:marRight w:val="0"/>
          <w:marTop w:val="300"/>
          <w:marBottom w:val="300"/>
          <w:divBdr>
            <w:top w:val="none" w:sz="0" w:space="0" w:color="auto"/>
            <w:left w:val="none" w:sz="0" w:space="0" w:color="auto"/>
            <w:bottom w:val="none" w:sz="0" w:space="0" w:color="auto"/>
            <w:right w:val="none" w:sz="0" w:space="0" w:color="auto"/>
          </w:divBdr>
        </w:div>
        <w:div w:id="748577634">
          <w:marLeft w:val="0"/>
          <w:marRight w:val="0"/>
          <w:marTop w:val="300"/>
          <w:marBottom w:val="300"/>
          <w:divBdr>
            <w:top w:val="none" w:sz="0" w:space="0" w:color="auto"/>
            <w:left w:val="none" w:sz="0" w:space="0" w:color="auto"/>
            <w:bottom w:val="none" w:sz="0" w:space="0" w:color="auto"/>
            <w:right w:val="none" w:sz="0" w:space="0" w:color="auto"/>
          </w:divBdr>
        </w:div>
        <w:div w:id="1417051463">
          <w:marLeft w:val="0"/>
          <w:marRight w:val="0"/>
          <w:marTop w:val="300"/>
          <w:marBottom w:val="300"/>
          <w:divBdr>
            <w:top w:val="none" w:sz="0" w:space="0" w:color="auto"/>
            <w:left w:val="none" w:sz="0" w:space="0" w:color="auto"/>
            <w:bottom w:val="none" w:sz="0" w:space="0" w:color="auto"/>
            <w:right w:val="none" w:sz="0" w:space="0" w:color="auto"/>
          </w:divBdr>
        </w:div>
        <w:div w:id="1031805616">
          <w:marLeft w:val="0"/>
          <w:marRight w:val="0"/>
          <w:marTop w:val="300"/>
          <w:marBottom w:val="300"/>
          <w:divBdr>
            <w:top w:val="none" w:sz="0" w:space="0" w:color="auto"/>
            <w:left w:val="none" w:sz="0" w:space="0" w:color="auto"/>
            <w:bottom w:val="none" w:sz="0" w:space="0" w:color="auto"/>
            <w:right w:val="none" w:sz="0" w:space="0" w:color="auto"/>
          </w:divBdr>
        </w:div>
        <w:div w:id="1435515190">
          <w:marLeft w:val="0"/>
          <w:marRight w:val="0"/>
          <w:marTop w:val="300"/>
          <w:marBottom w:val="300"/>
          <w:divBdr>
            <w:top w:val="none" w:sz="0" w:space="0" w:color="auto"/>
            <w:left w:val="none" w:sz="0" w:space="0" w:color="auto"/>
            <w:bottom w:val="none" w:sz="0" w:space="0" w:color="auto"/>
            <w:right w:val="none" w:sz="0" w:space="0" w:color="auto"/>
          </w:divBdr>
        </w:div>
        <w:div w:id="1864051595">
          <w:marLeft w:val="0"/>
          <w:marRight w:val="0"/>
          <w:marTop w:val="300"/>
          <w:marBottom w:val="300"/>
          <w:divBdr>
            <w:top w:val="none" w:sz="0" w:space="0" w:color="auto"/>
            <w:left w:val="none" w:sz="0" w:space="0" w:color="auto"/>
            <w:bottom w:val="none" w:sz="0" w:space="0" w:color="auto"/>
            <w:right w:val="none" w:sz="0" w:space="0" w:color="auto"/>
          </w:divBdr>
        </w:div>
        <w:div w:id="2042390302">
          <w:marLeft w:val="0"/>
          <w:marRight w:val="0"/>
          <w:marTop w:val="300"/>
          <w:marBottom w:val="300"/>
          <w:divBdr>
            <w:top w:val="none" w:sz="0" w:space="0" w:color="auto"/>
            <w:left w:val="none" w:sz="0" w:space="0" w:color="auto"/>
            <w:bottom w:val="none" w:sz="0" w:space="0" w:color="auto"/>
            <w:right w:val="none" w:sz="0" w:space="0" w:color="auto"/>
          </w:divBdr>
        </w:div>
        <w:div w:id="592475018">
          <w:marLeft w:val="0"/>
          <w:marRight w:val="0"/>
          <w:marTop w:val="300"/>
          <w:marBottom w:val="300"/>
          <w:divBdr>
            <w:top w:val="none" w:sz="0" w:space="0" w:color="auto"/>
            <w:left w:val="none" w:sz="0" w:space="0" w:color="auto"/>
            <w:bottom w:val="none" w:sz="0" w:space="0" w:color="auto"/>
            <w:right w:val="none" w:sz="0" w:space="0" w:color="auto"/>
          </w:divBdr>
        </w:div>
        <w:div w:id="472597475">
          <w:marLeft w:val="0"/>
          <w:marRight w:val="0"/>
          <w:marTop w:val="300"/>
          <w:marBottom w:val="300"/>
          <w:divBdr>
            <w:top w:val="none" w:sz="0" w:space="0" w:color="auto"/>
            <w:left w:val="none" w:sz="0" w:space="0" w:color="auto"/>
            <w:bottom w:val="none" w:sz="0" w:space="0" w:color="auto"/>
            <w:right w:val="none" w:sz="0" w:space="0" w:color="auto"/>
          </w:divBdr>
        </w:div>
        <w:div w:id="1991514532">
          <w:marLeft w:val="0"/>
          <w:marRight w:val="0"/>
          <w:marTop w:val="300"/>
          <w:marBottom w:val="300"/>
          <w:divBdr>
            <w:top w:val="none" w:sz="0" w:space="0" w:color="auto"/>
            <w:left w:val="none" w:sz="0" w:space="0" w:color="auto"/>
            <w:bottom w:val="none" w:sz="0" w:space="0" w:color="auto"/>
            <w:right w:val="none" w:sz="0" w:space="0" w:color="auto"/>
          </w:divBdr>
        </w:div>
        <w:div w:id="733355997">
          <w:marLeft w:val="0"/>
          <w:marRight w:val="0"/>
          <w:marTop w:val="300"/>
          <w:marBottom w:val="300"/>
          <w:divBdr>
            <w:top w:val="none" w:sz="0" w:space="0" w:color="auto"/>
            <w:left w:val="none" w:sz="0" w:space="0" w:color="auto"/>
            <w:bottom w:val="none" w:sz="0" w:space="0" w:color="auto"/>
            <w:right w:val="none" w:sz="0" w:space="0" w:color="auto"/>
          </w:divBdr>
        </w:div>
        <w:div w:id="1736007589">
          <w:marLeft w:val="0"/>
          <w:marRight w:val="0"/>
          <w:marTop w:val="300"/>
          <w:marBottom w:val="300"/>
          <w:divBdr>
            <w:top w:val="none" w:sz="0" w:space="0" w:color="auto"/>
            <w:left w:val="none" w:sz="0" w:space="0" w:color="auto"/>
            <w:bottom w:val="none" w:sz="0" w:space="0" w:color="auto"/>
            <w:right w:val="none" w:sz="0" w:space="0" w:color="auto"/>
          </w:divBdr>
        </w:div>
        <w:div w:id="1734112186">
          <w:marLeft w:val="0"/>
          <w:marRight w:val="0"/>
          <w:marTop w:val="300"/>
          <w:marBottom w:val="300"/>
          <w:divBdr>
            <w:top w:val="none" w:sz="0" w:space="0" w:color="auto"/>
            <w:left w:val="none" w:sz="0" w:space="0" w:color="auto"/>
            <w:bottom w:val="none" w:sz="0" w:space="0" w:color="auto"/>
            <w:right w:val="none" w:sz="0" w:space="0" w:color="auto"/>
          </w:divBdr>
        </w:div>
        <w:div w:id="1368720572">
          <w:marLeft w:val="0"/>
          <w:marRight w:val="0"/>
          <w:marTop w:val="300"/>
          <w:marBottom w:val="300"/>
          <w:divBdr>
            <w:top w:val="none" w:sz="0" w:space="0" w:color="auto"/>
            <w:left w:val="none" w:sz="0" w:space="0" w:color="auto"/>
            <w:bottom w:val="none" w:sz="0" w:space="0" w:color="auto"/>
            <w:right w:val="none" w:sz="0" w:space="0" w:color="auto"/>
          </w:divBdr>
        </w:div>
        <w:div w:id="752239843">
          <w:marLeft w:val="0"/>
          <w:marRight w:val="0"/>
          <w:marTop w:val="300"/>
          <w:marBottom w:val="300"/>
          <w:divBdr>
            <w:top w:val="none" w:sz="0" w:space="0" w:color="auto"/>
            <w:left w:val="none" w:sz="0" w:space="0" w:color="auto"/>
            <w:bottom w:val="none" w:sz="0" w:space="0" w:color="auto"/>
            <w:right w:val="none" w:sz="0" w:space="0" w:color="auto"/>
          </w:divBdr>
        </w:div>
        <w:div w:id="1270162489">
          <w:marLeft w:val="0"/>
          <w:marRight w:val="0"/>
          <w:marTop w:val="300"/>
          <w:marBottom w:val="300"/>
          <w:divBdr>
            <w:top w:val="none" w:sz="0" w:space="0" w:color="auto"/>
            <w:left w:val="none" w:sz="0" w:space="0" w:color="auto"/>
            <w:bottom w:val="none" w:sz="0" w:space="0" w:color="auto"/>
            <w:right w:val="none" w:sz="0" w:space="0" w:color="auto"/>
          </w:divBdr>
        </w:div>
        <w:div w:id="1029529267">
          <w:marLeft w:val="0"/>
          <w:marRight w:val="0"/>
          <w:marTop w:val="300"/>
          <w:marBottom w:val="300"/>
          <w:divBdr>
            <w:top w:val="none" w:sz="0" w:space="0" w:color="auto"/>
            <w:left w:val="none" w:sz="0" w:space="0" w:color="auto"/>
            <w:bottom w:val="none" w:sz="0" w:space="0" w:color="auto"/>
            <w:right w:val="none" w:sz="0" w:space="0" w:color="auto"/>
          </w:divBdr>
        </w:div>
        <w:div w:id="636566360">
          <w:marLeft w:val="0"/>
          <w:marRight w:val="0"/>
          <w:marTop w:val="300"/>
          <w:marBottom w:val="300"/>
          <w:divBdr>
            <w:top w:val="none" w:sz="0" w:space="0" w:color="auto"/>
            <w:left w:val="none" w:sz="0" w:space="0" w:color="auto"/>
            <w:bottom w:val="none" w:sz="0" w:space="0" w:color="auto"/>
            <w:right w:val="none" w:sz="0" w:space="0" w:color="auto"/>
          </w:divBdr>
        </w:div>
        <w:div w:id="1271354951">
          <w:marLeft w:val="0"/>
          <w:marRight w:val="0"/>
          <w:marTop w:val="300"/>
          <w:marBottom w:val="300"/>
          <w:divBdr>
            <w:top w:val="none" w:sz="0" w:space="0" w:color="auto"/>
            <w:left w:val="none" w:sz="0" w:space="0" w:color="auto"/>
            <w:bottom w:val="none" w:sz="0" w:space="0" w:color="auto"/>
            <w:right w:val="none" w:sz="0" w:space="0" w:color="auto"/>
          </w:divBdr>
        </w:div>
        <w:div w:id="1918511378">
          <w:marLeft w:val="0"/>
          <w:marRight w:val="0"/>
          <w:marTop w:val="300"/>
          <w:marBottom w:val="300"/>
          <w:divBdr>
            <w:top w:val="none" w:sz="0" w:space="0" w:color="auto"/>
            <w:left w:val="none" w:sz="0" w:space="0" w:color="auto"/>
            <w:bottom w:val="none" w:sz="0" w:space="0" w:color="auto"/>
            <w:right w:val="none" w:sz="0" w:space="0" w:color="auto"/>
          </w:divBdr>
        </w:div>
        <w:div w:id="843595876">
          <w:marLeft w:val="0"/>
          <w:marRight w:val="0"/>
          <w:marTop w:val="300"/>
          <w:marBottom w:val="300"/>
          <w:divBdr>
            <w:top w:val="none" w:sz="0" w:space="0" w:color="auto"/>
            <w:left w:val="none" w:sz="0" w:space="0" w:color="auto"/>
            <w:bottom w:val="none" w:sz="0" w:space="0" w:color="auto"/>
            <w:right w:val="none" w:sz="0" w:space="0" w:color="auto"/>
          </w:divBdr>
        </w:div>
        <w:div w:id="1146583239">
          <w:marLeft w:val="0"/>
          <w:marRight w:val="0"/>
          <w:marTop w:val="300"/>
          <w:marBottom w:val="300"/>
          <w:divBdr>
            <w:top w:val="none" w:sz="0" w:space="0" w:color="auto"/>
            <w:left w:val="none" w:sz="0" w:space="0" w:color="auto"/>
            <w:bottom w:val="none" w:sz="0" w:space="0" w:color="auto"/>
            <w:right w:val="none" w:sz="0" w:space="0" w:color="auto"/>
          </w:divBdr>
        </w:div>
        <w:div w:id="198322395">
          <w:marLeft w:val="0"/>
          <w:marRight w:val="0"/>
          <w:marTop w:val="300"/>
          <w:marBottom w:val="300"/>
          <w:divBdr>
            <w:top w:val="none" w:sz="0" w:space="0" w:color="auto"/>
            <w:left w:val="none" w:sz="0" w:space="0" w:color="auto"/>
            <w:bottom w:val="none" w:sz="0" w:space="0" w:color="auto"/>
            <w:right w:val="none" w:sz="0" w:space="0" w:color="auto"/>
          </w:divBdr>
        </w:div>
        <w:div w:id="2052802660">
          <w:marLeft w:val="0"/>
          <w:marRight w:val="0"/>
          <w:marTop w:val="300"/>
          <w:marBottom w:val="300"/>
          <w:divBdr>
            <w:top w:val="none" w:sz="0" w:space="0" w:color="auto"/>
            <w:left w:val="none" w:sz="0" w:space="0" w:color="auto"/>
            <w:bottom w:val="none" w:sz="0" w:space="0" w:color="auto"/>
            <w:right w:val="none" w:sz="0" w:space="0" w:color="auto"/>
          </w:divBdr>
        </w:div>
        <w:div w:id="1395737427">
          <w:marLeft w:val="0"/>
          <w:marRight w:val="0"/>
          <w:marTop w:val="300"/>
          <w:marBottom w:val="300"/>
          <w:divBdr>
            <w:top w:val="none" w:sz="0" w:space="0" w:color="auto"/>
            <w:left w:val="none" w:sz="0" w:space="0" w:color="auto"/>
            <w:bottom w:val="none" w:sz="0" w:space="0" w:color="auto"/>
            <w:right w:val="none" w:sz="0" w:space="0" w:color="auto"/>
          </w:divBdr>
        </w:div>
        <w:div w:id="1968466824">
          <w:marLeft w:val="0"/>
          <w:marRight w:val="0"/>
          <w:marTop w:val="300"/>
          <w:marBottom w:val="300"/>
          <w:divBdr>
            <w:top w:val="none" w:sz="0" w:space="0" w:color="auto"/>
            <w:left w:val="none" w:sz="0" w:space="0" w:color="auto"/>
            <w:bottom w:val="none" w:sz="0" w:space="0" w:color="auto"/>
            <w:right w:val="none" w:sz="0" w:space="0" w:color="auto"/>
          </w:divBdr>
        </w:div>
        <w:div w:id="1744717226">
          <w:marLeft w:val="0"/>
          <w:marRight w:val="0"/>
          <w:marTop w:val="300"/>
          <w:marBottom w:val="300"/>
          <w:divBdr>
            <w:top w:val="none" w:sz="0" w:space="0" w:color="auto"/>
            <w:left w:val="none" w:sz="0" w:space="0" w:color="auto"/>
            <w:bottom w:val="none" w:sz="0" w:space="0" w:color="auto"/>
            <w:right w:val="none" w:sz="0" w:space="0" w:color="auto"/>
          </w:divBdr>
        </w:div>
        <w:div w:id="804393319">
          <w:marLeft w:val="0"/>
          <w:marRight w:val="0"/>
          <w:marTop w:val="300"/>
          <w:marBottom w:val="300"/>
          <w:divBdr>
            <w:top w:val="none" w:sz="0" w:space="0" w:color="auto"/>
            <w:left w:val="none" w:sz="0" w:space="0" w:color="auto"/>
            <w:bottom w:val="none" w:sz="0" w:space="0" w:color="auto"/>
            <w:right w:val="none" w:sz="0" w:space="0" w:color="auto"/>
          </w:divBdr>
        </w:div>
        <w:div w:id="844128309">
          <w:marLeft w:val="0"/>
          <w:marRight w:val="0"/>
          <w:marTop w:val="300"/>
          <w:marBottom w:val="300"/>
          <w:divBdr>
            <w:top w:val="none" w:sz="0" w:space="0" w:color="auto"/>
            <w:left w:val="none" w:sz="0" w:space="0" w:color="auto"/>
            <w:bottom w:val="none" w:sz="0" w:space="0" w:color="auto"/>
            <w:right w:val="none" w:sz="0" w:space="0" w:color="auto"/>
          </w:divBdr>
        </w:div>
        <w:div w:id="1783376949">
          <w:marLeft w:val="0"/>
          <w:marRight w:val="0"/>
          <w:marTop w:val="300"/>
          <w:marBottom w:val="300"/>
          <w:divBdr>
            <w:top w:val="none" w:sz="0" w:space="0" w:color="auto"/>
            <w:left w:val="none" w:sz="0" w:space="0" w:color="auto"/>
            <w:bottom w:val="none" w:sz="0" w:space="0" w:color="auto"/>
            <w:right w:val="none" w:sz="0" w:space="0" w:color="auto"/>
          </w:divBdr>
        </w:div>
        <w:div w:id="100880900">
          <w:marLeft w:val="0"/>
          <w:marRight w:val="0"/>
          <w:marTop w:val="300"/>
          <w:marBottom w:val="300"/>
          <w:divBdr>
            <w:top w:val="none" w:sz="0" w:space="0" w:color="auto"/>
            <w:left w:val="none" w:sz="0" w:space="0" w:color="auto"/>
            <w:bottom w:val="none" w:sz="0" w:space="0" w:color="auto"/>
            <w:right w:val="none" w:sz="0" w:space="0" w:color="auto"/>
          </w:divBdr>
        </w:div>
        <w:div w:id="1905411908">
          <w:marLeft w:val="0"/>
          <w:marRight w:val="0"/>
          <w:marTop w:val="300"/>
          <w:marBottom w:val="300"/>
          <w:divBdr>
            <w:top w:val="none" w:sz="0" w:space="0" w:color="auto"/>
            <w:left w:val="none" w:sz="0" w:space="0" w:color="auto"/>
            <w:bottom w:val="none" w:sz="0" w:space="0" w:color="auto"/>
            <w:right w:val="none" w:sz="0" w:space="0" w:color="auto"/>
          </w:divBdr>
        </w:div>
        <w:div w:id="517542554">
          <w:marLeft w:val="0"/>
          <w:marRight w:val="0"/>
          <w:marTop w:val="300"/>
          <w:marBottom w:val="300"/>
          <w:divBdr>
            <w:top w:val="none" w:sz="0" w:space="0" w:color="auto"/>
            <w:left w:val="none" w:sz="0" w:space="0" w:color="auto"/>
            <w:bottom w:val="none" w:sz="0" w:space="0" w:color="auto"/>
            <w:right w:val="none" w:sz="0" w:space="0" w:color="auto"/>
          </w:divBdr>
        </w:div>
        <w:div w:id="974481824">
          <w:marLeft w:val="0"/>
          <w:marRight w:val="0"/>
          <w:marTop w:val="300"/>
          <w:marBottom w:val="300"/>
          <w:divBdr>
            <w:top w:val="none" w:sz="0" w:space="0" w:color="auto"/>
            <w:left w:val="none" w:sz="0" w:space="0" w:color="auto"/>
            <w:bottom w:val="none" w:sz="0" w:space="0" w:color="auto"/>
            <w:right w:val="none" w:sz="0" w:space="0" w:color="auto"/>
          </w:divBdr>
        </w:div>
        <w:div w:id="1461074254">
          <w:marLeft w:val="0"/>
          <w:marRight w:val="0"/>
          <w:marTop w:val="300"/>
          <w:marBottom w:val="300"/>
          <w:divBdr>
            <w:top w:val="none" w:sz="0" w:space="0" w:color="auto"/>
            <w:left w:val="none" w:sz="0" w:space="0" w:color="auto"/>
            <w:bottom w:val="none" w:sz="0" w:space="0" w:color="auto"/>
            <w:right w:val="none" w:sz="0" w:space="0" w:color="auto"/>
          </w:divBdr>
        </w:div>
        <w:div w:id="2015723472">
          <w:marLeft w:val="0"/>
          <w:marRight w:val="0"/>
          <w:marTop w:val="300"/>
          <w:marBottom w:val="300"/>
          <w:divBdr>
            <w:top w:val="none" w:sz="0" w:space="0" w:color="auto"/>
            <w:left w:val="none" w:sz="0" w:space="0" w:color="auto"/>
            <w:bottom w:val="none" w:sz="0" w:space="0" w:color="auto"/>
            <w:right w:val="none" w:sz="0" w:space="0" w:color="auto"/>
          </w:divBdr>
        </w:div>
        <w:div w:id="1787388497">
          <w:marLeft w:val="0"/>
          <w:marRight w:val="0"/>
          <w:marTop w:val="300"/>
          <w:marBottom w:val="300"/>
          <w:divBdr>
            <w:top w:val="none" w:sz="0" w:space="0" w:color="auto"/>
            <w:left w:val="none" w:sz="0" w:space="0" w:color="auto"/>
            <w:bottom w:val="none" w:sz="0" w:space="0" w:color="auto"/>
            <w:right w:val="none" w:sz="0" w:space="0" w:color="auto"/>
          </w:divBdr>
        </w:div>
        <w:div w:id="1813516738">
          <w:marLeft w:val="0"/>
          <w:marRight w:val="0"/>
          <w:marTop w:val="300"/>
          <w:marBottom w:val="300"/>
          <w:divBdr>
            <w:top w:val="none" w:sz="0" w:space="0" w:color="auto"/>
            <w:left w:val="none" w:sz="0" w:space="0" w:color="auto"/>
            <w:bottom w:val="none" w:sz="0" w:space="0" w:color="auto"/>
            <w:right w:val="none" w:sz="0" w:space="0" w:color="auto"/>
          </w:divBdr>
        </w:div>
        <w:div w:id="1042678524">
          <w:marLeft w:val="0"/>
          <w:marRight w:val="0"/>
          <w:marTop w:val="300"/>
          <w:marBottom w:val="300"/>
          <w:divBdr>
            <w:top w:val="none" w:sz="0" w:space="0" w:color="auto"/>
            <w:left w:val="none" w:sz="0" w:space="0" w:color="auto"/>
            <w:bottom w:val="none" w:sz="0" w:space="0" w:color="auto"/>
            <w:right w:val="none" w:sz="0" w:space="0" w:color="auto"/>
          </w:divBdr>
        </w:div>
        <w:div w:id="125321008">
          <w:marLeft w:val="0"/>
          <w:marRight w:val="0"/>
          <w:marTop w:val="300"/>
          <w:marBottom w:val="300"/>
          <w:divBdr>
            <w:top w:val="none" w:sz="0" w:space="0" w:color="auto"/>
            <w:left w:val="none" w:sz="0" w:space="0" w:color="auto"/>
            <w:bottom w:val="none" w:sz="0" w:space="0" w:color="auto"/>
            <w:right w:val="none" w:sz="0" w:space="0" w:color="auto"/>
          </w:divBdr>
        </w:div>
        <w:div w:id="972516572">
          <w:marLeft w:val="0"/>
          <w:marRight w:val="0"/>
          <w:marTop w:val="300"/>
          <w:marBottom w:val="300"/>
          <w:divBdr>
            <w:top w:val="none" w:sz="0" w:space="0" w:color="auto"/>
            <w:left w:val="none" w:sz="0" w:space="0" w:color="auto"/>
            <w:bottom w:val="none" w:sz="0" w:space="0" w:color="auto"/>
            <w:right w:val="none" w:sz="0" w:space="0" w:color="auto"/>
          </w:divBdr>
        </w:div>
        <w:div w:id="1248079922">
          <w:marLeft w:val="0"/>
          <w:marRight w:val="0"/>
          <w:marTop w:val="300"/>
          <w:marBottom w:val="300"/>
          <w:divBdr>
            <w:top w:val="none" w:sz="0" w:space="0" w:color="auto"/>
            <w:left w:val="none" w:sz="0" w:space="0" w:color="auto"/>
            <w:bottom w:val="none" w:sz="0" w:space="0" w:color="auto"/>
            <w:right w:val="none" w:sz="0" w:space="0" w:color="auto"/>
          </w:divBdr>
        </w:div>
        <w:div w:id="67508693">
          <w:marLeft w:val="0"/>
          <w:marRight w:val="0"/>
          <w:marTop w:val="300"/>
          <w:marBottom w:val="300"/>
          <w:divBdr>
            <w:top w:val="none" w:sz="0" w:space="0" w:color="auto"/>
            <w:left w:val="none" w:sz="0" w:space="0" w:color="auto"/>
            <w:bottom w:val="none" w:sz="0" w:space="0" w:color="auto"/>
            <w:right w:val="none" w:sz="0" w:space="0" w:color="auto"/>
          </w:divBdr>
        </w:div>
        <w:div w:id="99110220">
          <w:marLeft w:val="0"/>
          <w:marRight w:val="0"/>
          <w:marTop w:val="300"/>
          <w:marBottom w:val="300"/>
          <w:divBdr>
            <w:top w:val="none" w:sz="0" w:space="0" w:color="auto"/>
            <w:left w:val="none" w:sz="0" w:space="0" w:color="auto"/>
            <w:bottom w:val="none" w:sz="0" w:space="0" w:color="auto"/>
            <w:right w:val="none" w:sz="0" w:space="0" w:color="auto"/>
          </w:divBdr>
        </w:div>
        <w:div w:id="1955356717">
          <w:marLeft w:val="0"/>
          <w:marRight w:val="0"/>
          <w:marTop w:val="300"/>
          <w:marBottom w:val="300"/>
          <w:divBdr>
            <w:top w:val="none" w:sz="0" w:space="0" w:color="auto"/>
            <w:left w:val="none" w:sz="0" w:space="0" w:color="auto"/>
            <w:bottom w:val="none" w:sz="0" w:space="0" w:color="auto"/>
            <w:right w:val="none" w:sz="0" w:space="0" w:color="auto"/>
          </w:divBdr>
        </w:div>
        <w:div w:id="1371297681">
          <w:marLeft w:val="0"/>
          <w:marRight w:val="0"/>
          <w:marTop w:val="300"/>
          <w:marBottom w:val="300"/>
          <w:divBdr>
            <w:top w:val="none" w:sz="0" w:space="0" w:color="auto"/>
            <w:left w:val="none" w:sz="0" w:space="0" w:color="auto"/>
            <w:bottom w:val="none" w:sz="0" w:space="0" w:color="auto"/>
            <w:right w:val="none" w:sz="0" w:space="0" w:color="auto"/>
          </w:divBdr>
        </w:div>
        <w:div w:id="1780181638">
          <w:marLeft w:val="0"/>
          <w:marRight w:val="0"/>
          <w:marTop w:val="300"/>
          <w:marBottom w:val="300"/>
          <w:divBdr>
            <w:top w:val="none" w:sz="0" w:space="0" w:color="auto"/>
            <w:left w:val="none" w:sz="0" w:space="0" w:color="auto"/>
            <w:bottom w:val="none" w:sz="0" w:space="0" w:color="auto"/>
            <w:right w:val="none" w:sz="0" w:space="0" w:color="auto"/>
          </w:divBdr>
        </w:div>
        <w:div w:id="1298031678">
          <w:marLeft w:val="0"/>
          <w:marRight w:val="0"/>
          <w:marTop w:val="300"/>
          <w:marBottom w:val="300"/>
          <w:divBdr>
            <w:top w:val="none" w:sz="0" w:space="0" w:color="auto"/>
            <w:left w:val="none" w:sz="0" w:space="0" w:color="auto"/>
            <w:bottom w:val="none" w:sz="0" w:space="0" w:color="auto"/>
            <w:right w:val="none" w:sz="0" w:space="0" w:color="auto"/>
          </w:divBdr>
        </w:div>
        <w:div w:id="859439488">
          <w:marLeft w:val="0"/>
          <w:marRight w:val="0"/>
          <w:marTop w:val="300"/>
          <w:marBottom w:val="300"/>
          <w:divBdr>
            <w:top w:val="none" w:sz="0" w:space="0" w:color="auto"/>
            <w:left w:val="none" w:sz="0" w:space="0" w:color="auto"/>
            <w:bottom w:val="none" w:sz="0" w:space="0" w:color="auto"/>
            <w:right w:val="none" w:sz="0" w:space="0" w:color="auto"/>
          </w:divBdr>
        </w:div>
        <w:div w:id="176120384">
          <w:marLeft w:val="0"/>
          <w:marRight w:val="0"/>
          <w:marTop w:val="300"/>
          <w:marBottom w:val="300"/>
          <w:divBdr>
            <w:top w:val="none" w:sz="0" w:space="0" w:color="auto"/>
            <w:left w:val="none" w:sz="0" w:space="0" w:color="auto"/>
            <w:bottom w:val="none" w:sz="0" w:space="0" w:color="auto"/>
            <w:right w:val="none" w:sz="0" w:space="0" w:color="auto"/>
          </w:divBdr>
        </w:div>
        <w:div w:id="1378971934">
          <w:marLeft w:val="0"/>
          <w:marRight w:val="0"/>
          <w:marTop w:val="300"/>
          <w:marBottom w:val="300"/>
          <w:divBdr>
            <w:top w:val="none" w:sz="0" w:space="0" w:color="auto"/>
            <w:left w:val="none" w:sz="0" w:space="0" w:color="auto"/>
            <w:bottom w:val="none" w:sz="0" w:space="0" w:color="auto"/>
            <w:right w:val="none" w:sz="0" w:space="0" w:color="auto"/>
          </w:divBdr>
        </w:div>
        <w:div w:id="829176755">
          <w:marLeft w:val="0"/>
          <w:marRight w:val="0"/>
          <w:marTop w:val="300"/>
          <w:marBottom w:val="300"/>
          <w:divBdr>
            <w:top w:val="none" w:sz="0" w:space="0" w:color="auto"/>
            <w:left w:val="none" w:sz="0" w:space="0" w:color="auto"/>
            <w:bottom w:val="none" w:sz="0" w:space="0" w:color="auto"/>
            <w:right w:val="none" w:sz="0" w:space="0" w:color="auto"/>
          </w:divBdr>
        </w:div>
        <w:div w:id="1774787332">
          <w:marLeft w:val="0"/>
          <w:marRight w:val="0"/>
          <w:marTop w:val="300"/>
          <w:marBottom w:val="300"/>
          <w:divBdr>
            <w:top w:val="none" w:sz="0" w:space="0" w:color="auto"/>
            <w:left w:val="none" w:sz="0" w:space="0" w:color="auto"/>
            <w:bottom w:val="none" w:sz="0" w:space="0" w:color="auto"/>
            <w:right w:val="none" w:sz="0" w:space="0" w:color="auto"/>
          </w:divBdr>
        </w:div>
        <w:div w:id="141235761">
          <w:marLeft w:val="0"/>
          <w:marRight w:val="0"/>
          <w:marTop w:val="300"/>
          <w:marBottom w:val="300"/>
          <w:divBdr>
            <w:top w:val="none" w:sz="0" w:space="0" w:color="auto"/>
            <w:left w:val="none" w:sz="0" w:space="0" w:color="auto"/>
            <w:bottom w:val="none" w:sz="0" w:space="0" w:color="auto"/>
            <w:right w:val="none" w:sz="0" w:space="0" w:color="auto"/>
          </w:divBdr>
        </w:div>
        <w:div w:id="1554585844">
          <w:marLeft w:val="0"/>
          <w:marRight w:val="0"/>
          <w:marTop w:val="300"/>
          <w:marBottom w:val="300"/>
          <w:divBdr>
            <w:top w:val="none" w:sz="0" w:space="0" w:color="auto"/>
            <w:left w:val="none" w:sz="0" w:space="0" w:color="auto"/>
            <w:bottom w:val="none" w:sz="0" w:space="0" w:color="auto"/>
            <w:right w:val="none" w:sz="0" w:space="0" w:color="auto"/>
          </w:divBdr>
        </w:div>
        <w:div w:id="1573002494">
          <w:marLeft w:val="0"/>
          <w:marRight w:val="0"/>
          <w:marTop w:val="300"/>
          <w:marBottom w:val="300"/>
          <w:divBdr>
            <w:top w:val="none" w:sz="0" w:space="0" w:color="auto"/>
            <w:left w:val="none" w:sz="0" w:space="0" w:color="auto"/>
            <w:bottom w:val="none" w:sz="0" w:space="0" w:color="auto"/>
            <w:right w:val="none" w:sz="0" w:space="0" w:color="auto"/>
          </w:divBdr>
        </w:div>
        <w:div w:id="1332565795">
          <w:marLeft w:val="0"/>
          <w:marRight w:val="0"/>
          <w:marTop w:val="300"/>
          <w:marBottom w:val="300"/>
          <w:divBdr>
            <w:top w:val="none" w:sz="0" w:space="0" w:color="auto"/>
            <w:left w:val="none" w:sz="0" w:space="0" w:color="auto"/>
            <w:bottom w:val="none" w:sz="0" w:space="0" w:color="auto"/>
            <w:right w:val="none" w:sz="0" w:space="0" w:color="auto"/>
          </w:divBdr>
        </w:div>
        <w:div w:id="2045128553">
          <w:marLeft w:val="0"/>
          <w:marRight w:val="0"/>
          <w:marTop w:val="300"/>
          <w:marBottom w:val="300"/>
          <w:divBdr>
            <w:top w:val="none" w:sz="0" w:space="0" w:color="auto"/>
            <w:left w:val="none" w:sz="0" w:space="0" w:color="auto"/>
            <w:bottom w:val="none" w:sz="0" w:space="0" w:color="auto"/>
            <w:right w:val="none" w:sz="0" w:space="0" w:color="auto"/>
          </w:divBdr>
        </w:div>
        <w:div w:id="1452898947">
          <w:marLeft w:val="0"/>
          <w:marRight w:val="0"/>
          <w:marTop w:val="300"/>
          <w:marBottom w:val="300"/>
          <w:divBdr>
            <w:top w:val="none" w:sz="0" w:space="0" w:color="auto"/>
            <w:left w:val="none" w:sz="0" w:space="0" w:color="auto"/>
            <w:bottom w:val="none" w:sz="0" w:space="0" w:color="auto"/>
            <w:right w:val="none" w:sz="0" w:space="0" w:color="auto"/>
          </w:divBdr>
        </w:div>
        <w:div w:id="790828614">
          <w:marLeft w:val="0"/>
          <w:marRight w:val="0"/>
          <w:marTop w:val="300"/>
          <w:marBottom w:val="300"/>
          <w:divBdr>
            <w:top w:val="none" w:sz="0" w:space="0" w:color="auto"/>
            <w:left w:val="none" w:sz="0" w:space="0" w:color="auto"/>
            <w:bottom w:val="none" w:sz="0" w:space="0" w:color="auto"/>
            <w:right w:val="none" w:sz="0" w:space="0" w:color="auto"/>
          </w:divBdr>
        </w:div>
        <w:div w:id="2003771887">
          <w:marLeft w:val="0"/>
          <w:marRight w:val="0"/>
          <w:marTop w:val="300"/>
          <w:marBottom w:val="300"/>
          <w:divBdr>
            <w:top w:val="none" w:sz="0" w:space="0" w:color="auto"/>
            <w:left w:val="none" w:sz="0" w:space="0" w:color="auto"/>
            <w:bottom w:val="none" w:sz="0" w:space="0" w:color="auto"/>
            <w:right w:val="none" w:sz="0" w:space="0" w:color="auto"/>
          </w:divBdr>
        </w:div>
        <w:div w:id="1810240181">
          <w:marLeft w:val="0"/>
          <w:marRight w:val="0"/>
          <w:marTop w:val="300"/>
          <w:marBottom w:val="300"/>
          <w:divBdr>
            <w:top w:val="none" w:sz="0" w:space="0" w:color="auto"/>
            <w:left w:val="none" w:sz="0" w:space="0" w:color="auto"/>
            <w:bottom w:val="none" w:sz="0" w:space="0" w:color="auto"/>
            <w:right w:val="none" w:sz="0" w:space="0" w:color="auto"/>
          </w:divBdr>
        </w:div>
        <w:div w:id="1124230281">
          <w:marLeft w:val="0"/>
          <w:marRight w:val="0"/>
          <w:marTop w:val="300"/>
          <w:marBottom w:val="300"/>
          <w:divBdr>
            <w:top w:val="none" w:sz="0" w:space="0" w:color="auto"/>
            <w:left w:val="none" w:sz="0" w:space="0" w:color="auto"/>
            <w:bottom w:val="none" w:sz="0" w:space="0" w:color="auto"/>
            <w:right w:val="none" w:sz="0" w:space="0" w:color="auto"/>
          </w:divBdr>
        </w:div>
        <w:div w:id="85348359">
          <w:marLeft w:val="0"/>
          <w:marRight w:val="0"/>
          <w:marTop w:val="300"/>
          <w:marBottom w:val="300"/>
          <w:divBdr>
            <w:top w:val="none" w:sz="0" w:space="0" w:color="auto"/>
            <w:left w:val="none" w:sz="0" w:space="0" w:color="auto"/>
            <w:bottom w:val="none" w:sz="0" w:space="0" w:color="auto"/>
            <w:right w:val="none" w:sz="0" w:space="0" w:color="auto"/>
          </w:divBdr>
        </w:div>
        <w:div w:id="1221554822">
          <w:marLeft w:val="0"/>
          <w:marRight w:val="0"/>
          <w:marTop w:val="300"/>
          <w:marBottom w:val="300"/>
          <w:divBdr>
            <w:top w:val="none" w:sz="0" w:space="0" w:color="auto"/>
            <w:left w:val="none" w:sz="0" w:space="0" w:color="auto"/>
            <w:bottom w:val="none" w:sz="0" w:space="0" w:color="auto"/>
            <w:right w:val="none" w:sz="0" w:space="0" w:color="auto"/>
          </w:divBdr>
        </w:div>
        <w:div w:id="592250286">
          <w:marLeft w:val="0"/>
          <w:marRight w:val="0"/>
          <w:marTop w:val="300"/>
          <w:marBottom w:val="300"/>
          <w:divBdr>
            <w:top w:val="none" w:sz="0" w:space="0" w:color="auto"/>
            <w:left w:val="none" w:sz="0" w:space="0" w:color="auto"/>
            <w:bottom w:val="none" w:sz="0" w:space="0" w:color="auto"/>
            <w:right w:val="none" w:sz="0" w:space="0" w:color="auto"/>
          </w:divBdr>
        </w:div>
        <w:div w:id="2006662689">
          <w:marLeft w:val="0"/>
          <w:marRight w:val="0"/>
          <w:marTop w:val="300"/>
          <w:marBottom w:val="300"/>
          <w:divBdr>
            <w:top w:val="none" w:sz="0" w:space="0" w:color="auto"/>
            <w:left w:val="none" w:sz="0" w:space="0" w:color="auto"/>
            <w:bottom w:val="none" w:sz="0" w:space="0" w:color="auto"/>
            <w:right w:val="none" w:sz="0" w:space="0" w:color="auto"/>
          </w:divBdr>
        </w:div>
        <w:div w:id="563638616">
          <w:marLeft w:val="0"/>
          <w:marRight w:val="0"/>
          <w:marTop w:val="300"/>
          <w:marBottom w:val="300"/>
          <w:divBdr>
            <w:top w:val="none" w:sz="0" w:space="0" w:color="auto"/>
            <w:left w:val="none" w:sz="0" w:space="0" w:color="auto"/>
            <w:bottom w:val="none" w:sz="0" w:space="0" w:color="auto"/>
            <w:right w:val="none" w:sz="0" w:space="0" w:color="auto"/>
          </w:divBdr>
        </w:div>
        <w:div w:id="1631859851">
          <w:marLeft w:val="0"/>
          <w:marRight w:val="0"/>
          <w:marTop w:val="300"/>
          <w:marBottom w:val="300"/>
          <w:divBdr>
            <w:top w:val="none" w:sz="0" w:space="0" w:color="auto"/>
            <w:left w:val="none" w:sz="0" w:space="0" w:color="auto"/>
            <w:bottom w:val="none" w:sz="0" w:space="0" w:color="auto"/>
            <w:right w:val="none" w:sz="0" w:space="0" w:color="auto"/>
          </w:divBdr>
        </w:div>
        <w:div w:id="1055544308">
          <w:marLeft w:val="0"/>
          <w:marRight w:val="0"/>
          <w:marTop w:val="300"/>
          <w:marBottom w:val="300"/>
          <w:divBdr>
            <w:top w:val="none" w:sz="0" w:space="0" w:color="auto"/>
            <w:left w:val="none" w:sz="0" w:space="0" w:color="auto"/>
            <w:bottom w:val="none" w:sz="0" w:space="0" w:color="auto"/>
            <w:right w:val="none" w:sz="0" w:space="0" w:color="auto"/>
          </w:divBdr>
        </w:div>
        <w:div w:id="1496801823">
          <w:marLeft w:val="0"/>
          <w:marRight w:val="0"/>
          <w:marTop w:val="300"/>
          <w:marBottom w:val="300"/>
          <w:divBdr>
            <w:top w:val="none" w:sz="0" w:space="0" w:color="auto"/>
            <w:left w:val="none" w:sz="0" w:space="0" w:color="auto"/>
            <w:bottom w:val="none" w:sz="0" w:space="0" w:color="auto"/>
            <w:right w:val="none" w:sz="0" w:space="0" w:color="auto"/>
          </w:divBdr>
        </w:div>
        <w:div w:id="1503659725">
          <w:marLeft w:val="0"/>
          <w:marRight w:val="0"/>
          <w:marTop w:val="300"/>
          <w:marBottom w:val="300"/>
          <w:divBdr>
            <w:top w:val="none" w:sz="0" w:space="0" w:color="auto"/>
            <w:left w:val="none" w:sz="0" w:space="0" w:color="auto"/>
            <w:bottom w:val="none" w:sz="0" w:space="0" w:color="auto"/>
            <w:right w:val="none" w:sz="0" w:space="0" w:color="auto"/>
          </w:divBdr>
        </w:div>
        <w:div w:id="9572775">
          <w:marLeft w:val="0"/>
          <w:marRight w:val="0"/>
          <w:marTop w:val="300"/>
          <w:marBottom w:val="300"/>
          <w:divBdr>
            <w:top w:val="none" w:sz="0" w:space="0" w:color="auto"/>
            <w:left w:val="none" w:sz="0" w:space="0" w:color="auto"/>
            <w:bottom w:val="none" w:sz="0" w:space="0" w:color="auto"/>
            <w:right w:val="none" w:sz="0" w:space="0" w:color="auto"/>
          </w:divBdr>
        </w:div>
        <w:div w:id="941377333">
          <w:marLeft w:val="0"/>
          <w:marRight w:val="0"/>
          <w:marTop w:val="300"/>
          <w:marBottom w:val="300"/>
          <w:divBdr>
            <w:top w:val="none" w:sz="0" w:space="0" w:color="auto"/>
            <w:left w:val="none" w:sz="0" w:space="0" w:color="auto"/>
            <w:bottom w:val="none" w:sz="0" w:space="0" w:color="auto"/>
            <w:right w:val="none" w:sz="0" w:space="0" w:color="auto"/>
          </w:divBdr>
        </w:div>
        <w:div w:id="1184590436">
          <w:marLeft w:val="0"/>
          <w:marRight w:val="0"/>
          <w:marTop w:val="300"/>
          <w:marBottom w:val="300"/>
          <w:divBdr>
            <w:top w:val="none" w:sz="0" w:space="0" w:color="auto"/>
            <w:left w:val="none" w:sz="0" w:space="0" w:color="auto"/>
            <w:bottom w:val="none" w:sz="0" w:space="0" w:color="auto"/>
            <w:right w:val="none" w:sz="0" w:space="0" w:color="auto"/>
          </w:divBdr>
        </w:div>
        <w:div w:id="497698079">
          <w:marLeft w:val="0"/>
          <w:marRight w:val="0"/>
          <w:marTop w:val="300"/>
          <w:marBottom w:val="300"/>
          <w:divBdr>
            <w:top w:val="none" w:sz="0" w:space="0" w:color="auto"/>
            <w:left w:val="none" w:sz="0" w:space="0" w:color="auto"/>
            <w:bottom w:val="none" w:sz="0" w:space="0" w:color="auto"/>
            <w:right w:val="none" w:sz="0" w:space="0" w:color="auto"/>
          </w:divBdr>
        </w:div>
        <w:div w:id="1236936553">
          <w:marLeft w:val="0"/>
          <w:marRight w:val="0"/>
          <w:marTop w:val="300"/>
          <w:marBottom w:val="300"/>
          <w:divBdr>
            <w:top w:val="none" w:sz="0" w:space="0" w:color="auto"/>
            <w:left w:val="none" w:sz="0" w:space="0" w:color="auto"/>
            <w:bottom w:val="none" w:sz="0" w:space="0" w:color="auto"/>
            <w:right w:val="none" w:sz="0" w:space="0" w:color="auto"/>
          </w:divBdr>
        </w:div>
        <w:div w:id="2075272059">
          <w:marLeft w:val="0"/>
          <w:marRight w:val="0"/>
          <w:marTop w:val="300"/>
          <w:marBottom w:val="300"/>
          <w:divBdr>
            <w:top w:val="none" w:sz="0" w:space="0" w:color="auto"/>
            <w:left w:val="none" w:sz="0" w:space="0" w:color="auto"/>
            <w:bottom w:val="none" w:sz="0" w:space="0" w:color="auto"/>
            <w:right w:val="none" w:sz="0" w:space="0" w:color="auto"/>
          </w:divBdr>
        </w:div>
        <w:div w:id="783615148">
          <w:marLeft w:val="0"/>
          <w:marRight w:val="0"/>
          <w:marTop w:val="300"/>
          <w:marBottom w:val="300"/>
          <w:divBdr>
            <w:top w:val="none" w:sz="0" w:space="0" w:color="auto"/>
            <w:left w:val="none" w:sz="0" w:space="0" w:color="auto"/>
            <w:bottom w:val="none" w:sz="0" w:space="0" w:color="auto"/>
            <w:right w:val="none" w:sz="0" w:space="0" w:color="auto"/>
          </w:divBdr>
        </w:div>
        <w:div w:id="1233851837">
          <w:marLeft w:val="0"/>
          <w:marRight w:val="0"/>
          <w:marTop w:val="300"/>
          <w:marBottom w:val="300"/>
          <w:divBdr>
            <w:top w:val="none" w:sz="0" w:space="0" w:color="auto"/>
            <w:left w:val="none" w:sz="0" w:space="0" w:color="auto"/>
            <w:bottom w:val="none" w:sz="0" w:space="0" w:color="auto"/>
            <w:right w:val="none" w:sz="0" w:space="0" w:color="auto"/>
          </w:divBdr>
        </w:div>
        <w:div w:id="1863470055">
          <w:marLeft w:val="0"/>
          <w:marRight w:val="0"/>
          <w:marTop w:val="300"/>
          <w:marBottom w:val="300"/>
          <w:divBdr>
            <w:top w:val="none" w:sz="0" w:space="0" w:color="auto"/>
            <w:left w:val="none" w:sz="0" w:space="0" w:color="auto"/>
            <w:bottom w:val="none" w:sz="0" w:space="0" w:color="auto"/>
            <w:right w:val="none" w:sz="0" w:space="0" w:color="auto"/>
          </w:divBdr>
        </w:div>
        <w:div w:id="10910671">
          <w:marLeft w:val="0"/>
          <w:marRight w:val="0"/>
          <w:marTop w:val="300"/>
          <w:marBottom w:val="300"/>
          <w:divBdr>
            <w:top w:val="none" w:sz="0" w:space="0" w:color="auto"/>
            <w:left w:val="none" w:sz="0" w:space="0" w:color="auto"/>
            <w:bottom w:val="none" w:sz="0" w:space="0" w:color="auto"/>
            <w:right w:val="none" w:sz="0" w:space="0" w:color="auto"/>
          </w:divBdr>
        </w:div>
        <w:div w:id="1928607957">
          <w:marLeft w:val="0"/>
          <w:marRight w:val="0"/>
          <w:marTop w:val="300"/>
          <w:marBottom w:val="300"/>
          <w:divBdr>
            <w:top w:val="none" w:sz="0" w:space="0" w:color="auto"/>
            <w:left w:val="none" w:sz="0" w:space="0" w:color="auto"/>
            <w:bottom w:val="none" w:sz="0" w:space="0" w:color="auto"/>
            <w:right w:val="none" w:sz="0" w:space="0" w:color="auto"/>
          </w:divBdr>
        </w:div>
        <w:div w:id="1410468890">
          <w:marLeft w:val="0"/>
          <w:marRight w:val="0"/>
          <w:marTop w:val="300"/>
          <w:marBottom w:val="300"/>
          <w:divBdr>
            <w:top w:val="none" w:sz="0" w:space="0" w:color="auto"/>
            <w:left w:val="none" w:sz="0" w:space="0" w:color="auto"/>
            <w:bottom w:val="none" w:sz="0" w:space="0" w:color="auto"/>
            <w:right w:val="none" w:sz="0" w:space="0" w:color="auto"/>
          </w:divBdr>
        </w:div>
        <w:div w:id="1114205467">
          <w:marLeft w:val="0"/>
          <w:marRight w:val="0"/>
          <w:marTop w:val="300"/>
          <w:marBottom w:val="300"/>
          <w:divBdr>
            <w:top w:val="none" w:sz="0" w:space="0" w:color="auto"/>
            <w:left w:val="none" w:sz="0" w:space="0" w:color="auto"/>
            <w:bottom w:val="none" w:sz="0" w:space="0" w:color="auto"/>
            <w:right w:val="none" w:sz="0" w:space="0" w:color="auto"/>
          </w:divBdr>
        </w:div>
        <w:div w:id="1266887350">
          <w:marLeft w:val="0"/>
          <w:marRight w:val="0"/>
          <w:marTop w:val="300"/>
          <w:marBottom w:val="300"/>
          <w:divBdr>
            <w:top w:val="none" w:sz="0" w:space="0" w:color="auto"/>
            <w:left w:val="none" w:sz="0" w:space="0" w:color="auto"/>
            <w:bottom w:val="none" w:sz="0" w:space="0" w:color="auto"/>
            <w:right w:val="none" w:sz="0" w:space="0" w:color="auto"/>
          </w:divBdr>
        </w:div>
        <w:div w:id="172648109">
          <w:marLeft w:val="0"/>
          <w:marRight w:val="0"/>
          <w:marTop w:val="300"/>
          <w:marBottom w:val="300"/>
          <w:divBdr>
            <w:top w:val="none" w:sz="0" w:space="0" w:color="auto"/>
            <w:left w:val="none" w:sz="0" w:space="0" w:color="auto"/>
            <w:bottom w:val="none" w:sz="0" w:space="0" w:color="auto"/>
            <w:right w:val="none" w:sz="0" w:space="0" w:color="auto"/>
          </w:divBdr>
        </w:div>
        <w:div w:id="533926750">
          <w:marLeft w:val="0"/>
          <w:marRight w:val="0"/>
          <w:marTop w:val="300"/>
          <w:marBottom w:val="300"/>
          <w:divBdr>
            <w:top w:val="none" w:sz="0" w:space="0" w:color="auto"/>
            <w:left w:val="none" w:sz="0" w:space="0" w:color="auto"/>
            <w:bottom w:val="none" w:sz="0" w:space="0" w:color="auto"/>
            <w:right w:val="none" w:sz="0" w:space="0" w:color="auto"/>
          </w:divBdr>
        </w:div>
        <w:div w:id="2047676290">
          <w:marLeft w:val="0"/>
          <w:marRight w:val="0"/>
          <w:marTop w:val="300"/>
          <w:marBottom w:val="300"/>
          <w:divBdr>
            <w:top w:val="none" w:sz="0" w:space="0" w:color="auto"/>
            <w:left w:val="none" w:sz="0" w:space="0" w:color="auto"/>
            <w:bottom w:val="none" w:sz="0" w:space="0" w:color="auto"/>
            <w:right w:val="none" w:sz="0" w:space="0" w:color="auto"/>
          </w:divBdr>
        </w:div>
        <w:div w:id="41175720">
          <w:marLeft w:val="0"/>
          <w:marRight w:val="0"/>
          <w:marTop w:val="300"/>
          <w:marBottom w:val="300"/>
          <w:divBdr>
            <w:top w:val="none" w:sz="0" w:space="0" w:color="auto"/>
            <w:left w:val="none" w:sz="0" w:space="0" w:color="auto"/>
            <w:bottom w:val="none" w:sz="0" w:space="0" w:color="auto"/>
            <w:right w:val="none" w:sz="0" w:space="0" w:color="auto"/>
          </w:divBdr>
        </w:div>
        <w:div w:id="577905970">
          <w:marLeft w:val="0"/>
          <w:marRight w:val="0"/>
          <w:marTop w:val="300"/>
          <w:marBottom w:val="300"/>
          <w:divBdr>
            <w:top w:val="none" w:sz="0" w:space="0" w:color="auto"/>
            <w:left w:val="none" w:sz="0" w:space="0" w:color="auto"/>
            <w:bottom w:val="none" w:sz="0" w:space="0" w:color="auto"/>
            <w:right w:val="none" w:sz="0" w:space="0" w:color="auto"/>
          </w:divBdr>
        </w:div>
        <w:div w:id="1881821625">
          <w:marLeft w:val="0"/>
          <w:marRight w:val="0"/>
          <w:marTop w:val="300"/>
          <w:marBottom w:val="300"/>
          <w:divBdr>
            <w:top w:val="none" w:sz="0" w:space="0" w:color="auto"/>
            <w:left w:val="none" w:sz="0" w:space="0" w:color="auto"/>
            <w:bottom w:val="none" w:sz="0" w:space="0" w:color="auto"/>
            <w:right w:val="none" w:sz="0" w:space="0" w:color="auto"/>
          </w:divBdr>
        </w:div>
        <w:div w:id="1080367877">
          <w:marLeft w:val="0"/>
          <w:marRight w:val="0"/>
          <w:marTop w:val="300"/>
          <w:marBottom w:val="300"/>
          <w:divBdr>
            <w:top w:val="none" w:sz="0" w:space="0" w:color="auto"/>
            <w:left w:val="none" w:sz="0" w:space="0" w:color="auto"/>
            <w:bottom w:val="none" w:sz="0" w:space="0" w:color="auto"/>
            <w:right w:val="none" w:sz="0" w:space="0" w:color="auto"/>
          </w:divBdr>
        </w:div>
        <w:div w:id="535503583">
          <w:marLeft w:val="0"/>
          <w:marRight w:val="0"/>
          <w:marTop w:val="300"/>
          <w:marBottom w:val="300"/>
          <w:divBdr>
            <w:top w:val="none" w:sz="0" w:space="0" w:color="auto"/>
            <w:left w:val="none" w:sz="0" w:space="0" w:color="auto"/>
            <w:bottom w:val="none" w:sz="0" w:space="0" w:color="auto"/>
            <w:right w:val="none" w:sz="0" w:space="0" w:color="auto"/>
          </w:divBdr>
        </w:div>
        <w:div w:id="1526559969">
          <w:marLeft w:val="0"/>
          <w:marRight w:val="0"/>
          <w:marTop w:val="300"/>
          <w:marBottom w:val="300"/>
          <w:divBdr>
            <w:top w:val="none" w:sz="0" w:space="0" w:color="auto"/>
            <w:left w:val="none" w:sz="0" w:space="0" w:color="auto"/>
            <w:bottom w:val="none" w:sz="0" w:space="0" w:color="auto"/>
            <w:right w:val="none" w:sz="0" w:space="0" w:color="auto"/>
          </w:divBdr>
        </w:div>
        <w:div w:id="99685704">
          <w:marLeft w:val="0"/>
          <w:marRight w:val="0"/>
          <w:marTop w:val="300"/>
          <w:marBottom w:val="300"/>
          <w:divBdr>
            <w:top w:val="none" w:sz="0" w:space="0" w:color="auto"/>
            <w:left w:val="none" w:sz="0" w:space="0" w:color="auto"/>
            <w:bottom w:val="none" w:sz="0" w:space="0" w:color="auto"/>
            <w:right w:val="none" w:sz="0" w:space="0" w:color="auto"/>
          </w:divBdr>
        </w:div>
        <w:div w:id="1737969104">
          <w:marLeft w:val="0"/>
          <w:marRight w:val="0"/>
          <w:marTop w:val="300"/>
          <w:marBottom w:val="300"/>
          <w:divBdr>
            <w:top w:val="none" w:sz="0" w:space="0" w:color="auto"/>
            <w:left w:val="none" w:sz="0" w:space="0" w:color="auto"/>
            <w:bottom w:val="none" w:sz="0" w:space="0" w:color="auto"/>
            <w:right w:val="none" w:sz="0" w:space="0" w:color="auto"/>
          </w:divBdr>
        </w:div>
        <w:div w:id="1446075969">
          <w:marLeft w:val="0"/>
          <w:marRight w:val="0"/>
          <w:marTop w:val="300"/>
          <w:marBottom w:val="300"/>
          <w:divBdr>
            <w:top w:val="none" w:sz="0" w:space="0" w:color="auto"/>
            <w:left w:val="none" w:sz="0" w:space="0" w:color="auto"/>
            <w:bottom w:val="none" w:sz="0" w:space="0" w:color="auto"/>
            <w:right w:val="none" w:sz="0" w:space="0" w:color="auto"/>
          </w:divBdr>
        </w:div>
        <w:div w:id="262154501">
          <w:marLeft w:val="0"/>
          <w:marRight w:val="0"/>
          <w:marTop w:val="300"/>
          <w:marBottom w:val="300"/>
          <w:divBdr>
            <w:top w:val="none" w:sz="0" w:space="0" w:color="auto"/>
            <w:left w:val="none" w:sz="0" w:space="0" w:color="auto"/>
            <w:bottom w:val="none" w:sz="0" w:space="0" w:color="auto"/>
            <w:right w:val="none" w:sz="0" w:space="0" w:color="auto"/>
          </w:divBdr>
        </w:div>
        <w:div w:id="903221285">
          <w:marLeft w:val="0"/>
          <w:marRight w:val="0"/>
          <w:marTop w:val="300"/>
          <w:marBottom w:val="300"/>
          <w:divBdr>
            <w:top w:val="none" w:sz="0" w:space="0" w:color="auto"/>
            <w:left w:val="none" w:sz="0" w:space="0" w:color="auto"/>
            <w:bottom w:val="none" w:sz="0" w:space="0" w:color="auto"/>
            <w:right w:val="none" w:sz="0" w:space="0" w:color="auto"/>
          </w:divBdr>
        </w:div>
        <w:div w:id="2018968743">
          <w:marLeft w:val="0"/>
          <w:marRight w:val="0"/>
          <w:marTop w:val="300"/>
          <w:marBottom w:val="300"/>
          <w:divBdr>
            <w:top w:val="none" w:sz="0" w:space="0" w:color="auto"/>
            <w:left w:val="none" w:sz="0" w:space="0" w:color="auto"/>
            <w:bottom w:val="none" w:sz="0" w:space="0" w:color="auto"/>
            <w:right w:val="none" w:sz="0" w:space="0" w:color="auto"/>
          </w:divBdr>
        </w:div>
        <w:div w:id="2095394391">
          <w:marLeft w:val="0"/>
          <w:marRight w:val="0"/>
          <w:marTop w:val="300"/>
          <w:marBottom w:val="300"/>
          <w:divBdr>
            <w:top w:val="none" w:sz="0" w:space="0" w:color="auto"/>
            <w:left w:val="none" w:sz="0" w:space="0" w:color="auto"/>
            <w:bottom w:val="none" w:sz="0" w:space="0" w:color="auto"/>
            <w:right w:val="none" w:sz="0" w:space="0" w:color="auto"/>
          </w:divBdr>
        </w:div>
        <w:div w:id="1443185796">
          <w:marLeft w:val="0"/>
          <w:marRight w:val="0"/>
          <w:marTop w:val="300"/>
          <w:marBottom w:val="300"/>
          <w:divBdr>
            <w:top w:val="none" w:sz="0" w:space="0" w:color="auto"/>
            <w:left w:val="none" w:sz="0" w:space="0" w:color="auto"/>
            <w:bottom w:val="none" w:sz="0" w:space="0" w:color="auto"/>
            <w:right w:val="none" w:sz="0" w:space="0" w:color="auto"/>
          </w:divBdr>
        </w:div>
        <w:div w:id="325133166">
          <w:marLeft w:val="0"/>
          <w:marRight w:val="0"/>
          <w:marTop w:val="300"/>
          <w:marBottom w:val="300"/>
          <w:divBdr>
            <w:top w:val="none" w:sz="0" w:space="0" w:color="auto"/>
            <w:left w:val="none" w:sz="0" w:space="0" w:color="auto"/>
            <w:bottom w:val="none" w:sz="0" w:space="0" w:color="auto"/>
            <w:right w:val="none" w:sz="0" w:space="0" w:color="auto"/>
          </w:divBdr>
        </w:div>
        <w:div w:id="987319474">
          <w:marLeft w:val="0"/>
          <w:marRight w:val="0"/>
          <w:marTop w:val="300"/>
          <w:marBottom w:val="300"/>
          <w:divBdr>
            <w:top w:val="none" w:sz="0" w:space="0" w:color="auto"/>
            <w:left w:val="none" w:sz="0" w:space="0" w:color="auto"/>
            <w:bottom w:val="none" w:sz="0" w:space="0" w:color="auto"/>
            <w:right w:val="none" w:sz="0" w:space="0" w:color="auto"/>
          </w:divBdr>
        </w:div>
        <w:div w:id="1762683284">
          <w:marLeft w:val="0"/>
          <w:marRight w:val="0"/>
          <w:marTop w:val="300"/>
          <w:marBottom w:val="300"/>
          <w:divBdr>
            <w:top w:val="none" w:sz="0" w:space="0" w:color="auto"/>
            <w:left w:val="none" w:sz="0" w:space="0" w:color="auto"/>
            <w:bottom w:val="none" w:sz="0" w:space="0" w:color="auto"/>
            <w:right w:val="none" w:sz="0" w:space="0" w:color="auto"/>
          </w:divBdr>
        </w:div>
        <w:div w:id="2118283254">
          <w:marLeft w:val="0"/>
          <w:marRight w:val="0"/>
          <w:marTop w:val="300"/>
          <w:marBottom w:val="300"/>
          <w:divBdr>
            <w:top w:val="none" w:sz="0" w:space="0" w:color="auto"/>
            <w:left w:val="none" w:sz="0" w:space="0" w:color="auto"/>
            <w:bottom w:val="none" w:sz="0" w:space="0" w:color="auto"/>
            <w:right w:val="none" w:sz="0" w:space="0" w:color="auto"/>
          </w:divBdr>
        </w:div>
        <w:div w:id="1565724273">
          <w:marLeft w:val="0"/>
          <w:marRight w:val="0"/>
          <w:marTop w:val="300"/>
          <w:marBottom w:val="300"/>
          <w:divBdr>
            <w:top w:val="none" w:sz="0" w:space="0" w:color="auto"/>
            <w:left w:val="none" w:sz="0" w:space="0" w:color="auto"/>
            <w:bottom w:val="none" w:sz="0" w:space="0" w:color="auto"/>
            <w:right w:val="none" w:sz="0" w:space="0" w:color="auto"/>
          </w:divBdr>
        </w:div>
        <w:div w:id="558134948">
          <w:marLeft w:val="0"/>
          <w:marRight w:val="0"/>
          <w:marTop w:val="300"/>
          <w:marBottom w:val="300"/>
          <w:divBdr>
            <w:top w:val="none" w:sz="0" w:space="0" w:color="auto"/>
            <w:left w:val="none" w:sz="0" w:space="0" w:color="auto"/>
            <w:bottom w:val="none" w:sz="0" w:space="0" w:color="auto"/>
            <w:right w:val="none" w:sz="0" w:space="0" w:color="auto"/>
          </w:divBdr>
        </w:div>
        <w:div w:id="422149256">
          <w:marLeft w:val="0"/>
          <w:marRight w:val="0"/>
          <w:marTop w:val="300"/>
          <w:marBottom w:val="300"/>
          <w:divBdr>
            <w:top w:val="none" w:sz="0" w:space="0" w:color="auto"/>
            <w:left w:val="none" w:sz="0" w:space="0" w:color="auto"/>
            <w:bottom w:val="none" w:sz="0" w:space="0" w:color="auto"/>
            <w:right w:val="none" w:sz="0" w:space="0" w:color="auto"/>
          </w:divBdr>
        </w:div>
        <w:div w:id="601231282">
          <w:marLeft w:val="0"/>
          <w:marRight w:val="0"/>
          <w:marTop w:val="300"/>
          <w:marBottom w:val="300"/>
          <w:divBdr>
            <w:top w:val="none" w:sz="0" w:space="0" w:color="auto"/>
            <w:left w:val="none" w:sz="0" w:space="0" w:color="auto"/>
            <w:bottom w:val="none" w:sz="0" w:space="0" w:color="auto"/>
            <w:right w:val="none" w:sz="0" w:space="0" w:color="auto"/>
          </w:divBdr>
        </w:div>
        <w:div w:id="831916874">
          <w:marLeft w:val="0"/>
          <w:marRight w:val="0"/>
          <w:marTop w:val="300"/>
          <w:marBottom w:val="300"/>
          <w:divBdr>
            <w:top w:val="none" w:sz="0" w:space="0" w:color="auto"/>
            <w:left w:val="none" w:sz="0" w:space="0" w:color="auto"/>
            <w:bottom w:val="none" w:sz="0" w:space="0" w:color="auto"/>
            <w:right w:val="none" w:sz="0" w:space="0" w:color="auto"/>
          </w:divBdr>
        </w:div>
        <w:div w:id="535045763">
          <w:marLeft w:val="0"/>
          <w:marRight w:val="0"/>
          <w:marTop w:val="300"/>
          <w:marBottom w:val="300"/>
          <w:divBdr>
            <w:top w:val="none" w:sz="0" w:space="0" w:color="auto"/>
            <w:left w:val="none" w:sz="0" w:space="0" w:color="auto"/>
            <w:bottom w:val="none" w:sz="0" w:space="0" w:color="auto"/>
            <w:right w:val="none" w:sz="0" w:space="0" w:color="auto"/>
          </w:divBdr>
        </w:div>
        <w:div w:id="2114980627">
          <w:marLeft w:val="0"/>
          <w:marRight w:val="0"/>
          <w:marTop w:val="300"/>
          <w:marBottom w:val="300"/>
          <w:divBdr>
            <w:top w:val="none" w:sz="0" w:space="0" w:color="auto"/>
            <w:left w:val="none" w:sz="0" w:space="0" w:color="auto"/>
            <w:bottom w:val="none" w:sz="0" w:space="0" w:color="auto"/>
            <w:right w:val="none" w:sz="0" w:space="0" w:color="auto"/>
          </w:divBdr>
        </w:div>
        <w:div w:id="1847400848">
          <w:marLeft w:val="0"/>
          <w:marRight w:val="0"/>
          <w:marTop w:val="300"/>
          <w:marBottom w:val="300"/>
          <w:divBdr>
            <w:top w:val="none" w:sz="0" w:space="0" w:color="auto"/>
            <w:left w:val="none" w:sz="0" w:space="0" w:color="auto"/>
            <w:bottom w:val="none" w:sz="0" w:space="0" w:color="auto"/>
            <w:right w:val="none" w:sz="0" w:space="0" w:color="auto"/>
          </w:divBdr>
        </w:div>
        <w:div w:id="640160910">
          <w:marLeft w:val="0"/>
          <w:marRight w:val="0"/>
          <w:marTop w:val="300"/>
          <w:marBottom w:val="300"/>
          <w:divBdr>
            <w:top w:val="none" w:sz="0" w:space="0" w:color="auto"/>
            <w:left w:val="none" w:sz="0" w:space="0" w:color="auto"/>
            <w:bottom w:val="none" w:sz="0" w:space="0" w:color="auto"/>
            <w:right w:val="none" w:sz="0" w:space="0" w:color="auto"/>
          </w:divBdr>
        </w:div>
        <w:div w:id="462425054">
          <w:marLeft w:val="0"/>
          <w:marRight w:val="0"/>
          <w:marTop w:val="300"/>
          <w:marBottom w:val="300"/>
          <w:divBdr>
            <w:top w:val="none" w:sz="0" w:space="0" w:color="auto"/>
            <w:left w:val="none" w:sz="0" w:space="0" w:color="auto"/>
            <w:bottom w:val="none" w:sz="0" w:space="0" w:color="auto"/>
            <w:right w:val="none" w:sz="0" w:space="0" w:color="auto"/>
          </w:divBdr>
        </w:div>
        <w:div w:id="1557858987">
          <w:marLeft w:val="0"/>
          <w:marRight w:val="0"/>
          <w:marTop w:val="300"/>
          <w:marBottom w:val="300"/>
          <w:divBdr>
            <w:top w:val="none" w:sz="0" w:space="0" w:color="auto"/>
            <w:left w:val="none" w:sz="0" w:space="0" w:color="auto"/>
            <w:bottom w:val="none" w:sz="0" w:space="0" w:color="auto"/>
            <w:right w:val="none" w:sz="0" w:space="0" w:color="auto"/>
          </w:divBdr>
        </w:div>
        <w:div w:id="1260986923">
          <w:marLeft w:val="0"/>
          <w:marRight w:val="0"/>
          <w:marTop w:val="300"/>
          <w:marBottom w:val="300"/>
          <w:divBdr>
            <w:top w:val="none" w:sz="0" w:space="0" w:color="auto"/>
            <w:left w:val="none" w:sz="0" w:space="0" w:color="auto"/>
            <w:bottom w:val="none" w:sz="0" w:space="0" w:color="auto"/>
            <w:right w:val="none" w:sz="0" w:space="0" w:color="auto"/>
          </w:divBdr>
        </w:div>
        <w:div w:id="1621185418">
          <w:marLeft w:val="0"/>
          <w:marRight w:val="0"/>
          <w:marTop w:val="300"/>
          <w:marBottom w:val="300"/>
          <w:divBdr>
            <w:top w:val="none" w:sz="0" w:space="0" w:color="auto"/>
            <w:left w:val="none" w:sz="0" w:space="0" w:color="auto"/>
            <w:bottom w:val="none" w:sz="0" w:space="0" w:color="auto"/>
            <w:right w:val="none" w:sz="0" w:space="0" w:color="auto"/>
          </w:divBdr>
        </w:div>
        <w:div w:id="2016027917">
          <w:marLeft w:val="0"/>
          <w:marRight w:val="0"/>
          <w:marTop w:val="300"/>
          <w:marBottom w:val="300"/>
          <w:divBdr>
            <w:top w:val="none" w:sz="0" w:space="0" w:color="auto"/>
            <w:left w:val="none" w:sz="0" w:space="0" w:color="auto"/>
            <w:bottom w:val="none" w:sz="0" w:space="0" w:color="auto"/>
            <w:right w:val="none" w:sz="0" w:space="0" w:color="auto"/>
          </w:divBdr>
        </w:div>
        <w:div w:id="1748072331">
          <w:marLeft w:val="0"/>
          <w:marRight w:val="0"/>
          <w:marTop w:val="300"/>
          <w:marBottom w:val="300"/>
          <w:divBdr>
            <w:top w:val="none" w:sz="0" w:space="0" w:color="auto"/>
            <w:left w:val="none" w:sz="0" w:space="0" w:color="auto"/>
            <w:bottom w:val="none" w:sz="0" w:space="0" w:color="auto"/>
            <w:right w:val="none" w:sz="0" w:space="0" w:color="auto"/>
          </w:divBdr>
        </w:div>
        <w:div w:id="946237170">
          <w:marLeft w:val="0"/>
          <w:marRight w:val="0"/>
          <w:marTop w:val="300"/>
          <w:marBottom w:val="300"/>
          <w:divBdr>
            <w:top w:val="none" w:sz="0" w:space="0" w:color="auto"/>
            <w:left w:val="none" w:sz="0" w:space="0" w:color="auto"/>
            <w:bottom w:val="none" w:sz="0" w:space="0" w:color="auto"/>
            <w:right w:val="none" w:sz="0" w:space="0" w:color="auto"/>
          </w:divBdr>
        </w:div>
        <w:div w:id="1551842566">
          <w:marLeft w:val="0"/>
          <w:marRight w:val="0"/>
          <w:marTop w:val="300"/>
          <w:marBottom w:val="300"/>
          <w:divBdr>
            <w:top w:val="none" w:sz="0" w:space="0" w:color="auto"/>
            <w:left w:val="none" w:sz="0" w:space="0" w:color="auto"/>
            <w:bottom w:val="none" w:sz="0" w:space="0" w:color="auto"/>
            <w:right w:val="none" w:sz="0" w:space="0" w:color="auto"/>
          </w:divBdr>
        </w:div>
        <w:div w:id="841508646">
          <w:marLeft w:val="0"/>
          <w:marRight w:val="0"/>
          <w:marTop w:val="300"/>
          <w:marBottom w:val="300"/>
          <w:divBdr>
            <w:top w:val="none" w:sz="0" w:space="0" w:color="auto"/>
            <w:left w:val="none" w:sz="0" w:space="0" w:color="auto"/>
            <w:bottom w:val="none" w:sz="0" w:space="0" w:color="auto"/>
            <w:right w:val="none" w:sz="0" w:space="0" w:color="auto"/>
          </w:divBdr>
        </w:div>
        <w:div w:id="997071298">
          <w:marLeft w:val="0"/>
          <w:marRight w:val="0"/>
          <w:marTop w:val="300"/>
          <w:marBottom w:val="300"/>
          <w:divBdr>
            <w:top w:val="none" w:sz="0" w:space="0" w:color="auto"/>
            <w:left w:val="none" w:sz="0" w:space="0" w:color="auto"/>
            <w:bottom w:val="none" w:sz="0" w:space="0" w:color="auto"/>
            <w:right w:val="none" w:sz="0" w:space="0" w:color="auto"/>
          </w:divBdr>
        </w:div>
        <w:div w:id="674500638">
          <w:marLeft w:val="0"/>
          <w:marRight w:val="0"/>
          <w:marTop w:val="300"/>
          <w:marBottom w:val="300"/>
          <w:divBdr>
            <w:top w:val="none" w:sz="0" w:space="0" w:color="auto"/>
            <w:left w:val="none" w:sz="0" w:space="0" w:color="auto"/>
            <w:bottom w:val="none" w:sz="0" w:space="0" w:color="auto"/>
            <w:right w:val="none" w:sz="0" w:space="0" w:color="auto"/>
          </w:divBdr>
        </w:div>
        <w:div w:id="1251545738">
          <w:marLeft w:val="0"/>
          <w:marRight w:val="0"/>
          <w:marTop w:val="300"/>
          <w:marBottom w:val="300"/>
          <w:divBdr>
            <w:top w:val="none" w:sz="0" w:space="0" w:color="auto"/>
            <w:left w:val="none" w:sz="0" w:space="0" w:color="auto"/>
            <w:bottom w:val="none" w:sz="0" w:space="0" w:color="auto"/>
            <w:right w:val="none" w:sz="0" w:space="0" w:color="auto"/>
          </w:divBdr>
        </w:div>
        <w:div w:id="1415397473">
          <w:marLeft w:val="0"/>
          <w:marRight w:val="0"/>
          <w:marTop w:val="300"/>
          <w:marBottom w:val="300"/>
          <w:divBdr>
            <w:top w:val="none" w:sz="0" w:space="0" w:color="auto"/>
            <w:left w:val="none" w:sz="0" w:space="0" w:color="auto"/>
            <w:bottom w:val="none" w:sz="0" w:space="0" w:color="auto"/>
            <w:right w:val="none" w:sz="0" w:space="0" w:color="auto"/>
          </w:divBdr>
        </w:div>
        <w:div w:id="1848714993">
          <w:marLeft w:val="0"/>
          <w:marRight w:val="0"/>
          <w:marTop w:val="300"/>
          <w:marBottom w:val="300"/>
          <w:divBdr>
            <w:top w:val="none" w:sz="0" w:space="0" w:color="auto"/>
            <w:left w:val="none" w:sz="0" w:space="0" w:color="auto"/>
            <w:bottom w:val="none" w:sz="0" w:space="0" w:color="auto"/>
            <w:right w:val="none" w:sz="0" w:space="0" w:color="auto"/>
          </w:divBdr>
        </w:div>
        <w:div w:id="301423454">
          <w:marLeft w:val="0"/>
          <w:marRight w:val="0"/>
          <w:marTop w:val="300"/>
          <w:marBottom w:val="300"/>
          <w:divBdr>
            <w:top w:val="none" w:sz="0" w:space="0" w:color="auto"/>
            <w:left w:val="none" w:sz="0" w:space="0" w:color="auto"/>
            <w:bottom w:val="none" w:sz="0" w:space="0" w:color="auto"/>
            <w:right w:val="none" w:sz="0" w:space="0" w:color="auto"/>
          </w:divBdr>
        </w:div>
        <w:div w:id="1393192581">
          <w:marLeft w:val="0"/>
          <w:marRight w:val="0"/>
          <w:marTop w:val="300"/>
          <w:marBottom w:val="300"/>
          <w:divBdr>
            <w:top w:val="none" w:sz="0" w:space="0" w:color="auto"/>
            <w:left w:val="none" w:sz="0" w:space="0" w:color="auto"/>
            <w:bottom w:val="none" w:sz="0" w:space="0" w:color="auto"/>
            <w:right w:val="none" w:sz="0" w:space="0" w:color="auto"/>
          </w:divBdr>
        </w:div>
        <w:div w:id="227618888">
          <w:marLeft w:val="0"/>
          <w:marRight w:val="0"/>
          <w:marTop w:val="300"/>
          <w:marBottom w:val="300"/>
          <w:divBdr>
            <w:top w:val="none" w:sz="0" w:space="0" w:color="auto"/>
            <w:left w:val="none" w:sz="0" w:space="0" w:color="auto"/>
            <w:bottom w:val="none" w:sz="0" w:space="0" w:color="auto"/>
            <w:right w:val="none" w:sz="0" w:space="0" w:color="auto"/>
          </w:divBdr>
        </w:div>
        <w:div w:id="1500585303">
          <w:marLeft w:val="0"/>
          <w:marRight w:val="0"/>
          <w:marTop w:val="300"/>
          <w:marBottom w:val="300"/>
          <w:divBdr>
            <w:top w:val="none" w:sz="0" w:space="0" w:color="auto"/>
            <w:left w:val="none" w:sz="0" w:space="0" w:color="auto"/>
            <w:bottom w:val="none" w:sz="0" w:space="0" w:color="auto"/>
            <w:right w:val="none" w:sz="0" w:space="0" w:color="auto"/>
          </w:divBdr>
        </w:div>
        <w:div w:id="739444970">
          <w:marLeft w:val="0"/>
          <w:marRight w:val="0"/>
          <w:marTop w:val="300"/>
          <w:marBottom w:val="300"/>
          <w:divBdr>
            <w:top w:val="none" w:sz="0" w:space="0" w:color="auto"/>
            <w:left w:val="none" w:sz="0" w:space="0" w:color="auto"/>
            <w:bottom w:val="none" w:sz="0" w:space="0" w:color="auto"/>
            <w:right w:val="none" w:sz="0" w:space="0" w:color="auto"/>
          </w:divBdr>
        </w:div>
        <w:div w:id="2093312024">
          <w:marLeft w:val="0"/>
          <w:marRight w:val="0"/>
          <w:marTop w:val="300"/>
          <w:marBottom w:val="300"/>
          <w:divBdr>
            <w:top w:val="none" w:sz="0" w:space="0" w:color="auto"/>
            <w:left w:val="none" w:sz="0" w:space="0" w:color="auto"/>
            <w:bottom w:val="none" w:sz="0" w:space="0" w:color="auto"/>
            <w:right w:val="none" w:sz="0" w:space="0" w:color="auto"/>
          </w:divBdr>
        </w:div>
        <w:div w:id="2041738342">
          <w:marLeft w:val="0"/>
          <w:marRight w:val="0"/>
          <w:marTop w:val="300"/>
          <w:marBottom w:val="300"/>
          <w:divBdr>
            <w:top w:val="none" w:sz="0" w:space="0" w:color="auto"/>
            <w:left w:val="none" w:sz="0" w:space="0" w:color="auto"/>
            <w:bottom w:val="none" w:sz="0" w:space="0" w:color="auto"/>
            <w:right w:val="none" w:sz="0" w:space="0" w:color="auto"/>
          </w:divBdr>
        </w:div>
        <w:div w:id="690109545">
          <w:marLeft w:val="0"/>
          <w:marRight w:val="0"/>
          <w:marTop w:val="300"/>
          <w:marBottom w:val="300"/>
          <w:divBdr>
            <w:top w:val="none" w:sz="0" w:space="0" w:color="auto"/>
            <w:left w:val="none" w:sz="0" w:space="0" w:color="auto"/>
            <w:bottom w:val="none" w:sz="0" w:space="0" w:color="auto"/>
            <w:right w:val="none" w:sz="0" w:space="0" w:color="auto"/>
          </w:divBdr>
        </w:div>
        <w:div w:id="399208750">
          <w:marLeft w:val="0"/>
          <w:marRight w:val="0"/>
          <w:marTop w:val="300"/>
          <w:marBottom w:val="300"/>
          <w:divBdr>
            <w:top w:val="none" w:sz="0" w:space="0" w:color="auto"/>
            <w:left w:val="none" w:sz="0" w:space="0" w:color="auto"/>
            <w:bottom w:val="none" w:sz="0" w:space="0" w:color="auto"/>
            <w:right w:val="none" w:sz="0" w:space="0" w:color="auto"/>
          </w:divBdr>
        </w:div>
        <w:div w:id="359625133">
          <w:marLeft w:val="0"/>
          <w:marRight w:val="0"/>
          <w:marTop w:val="300"/>
          <w:marBottom w:val="300"/>
          <w:divBdr>
            <w:top w:val="none" w:sz="0" w:space="0" w:color="auto"/>
            <w:left w:val="none" w:sz="0" w:space="0" w:color="auto"/>
            <w:bottom w:val="none" w:sz="0" w:space="0" w:color="auto"/>
            <w:right w:val="none" w:sz="0" w:space="0" w:color="auto"/>
          </w:divBdr>
        </w:div>
        <w:div w:id="292638489">
          <w:marLeft w:val="0"/>
          <w:marRight w:val="0"/>
          <w:marTop w:val="300"/>
          <w:marBottom w:val="300"/>
          <w:divBdr>
            <w:top w:val="none" w:sz="0" w:space="0" w:color="auto"/>
            <w:left w:val="none" w:sz="0" w:space="0" w:color="auto"/>
            <w:bottom w:val="none" w:sz="0" w:space="0" w:color="auto"/>
            <w:right w:val="none" w:sz="0" w:space="0" w:color="auto"/>
          </w:divBdr>
        </w:div>
        <w:div w:id="4527291">
          <w:marLeft w:val="0"/>
          <w:marRight w:val="0"/>
          <w:marTop w:val="300"/>
          <w:marBottom w:val="300"/>
          <w:divBdr>
            <w:top w:val="none" w:sz="0" w:space="0" w:color="auto"/>
            <w:left w:val="none" w:sz="0" w:space="0" w:color="auto"/>
            <w:bottom w:val="none" w:sz="0" w:space="0" w:color="auto"/>
            <w:right w:val="none" w:sz="0" w:space="0" w:color="auto"/>
          </w:divBdr>
        </w:div>
        <w:div w:id="1619021998">
          <w:marLeft w:val="0"/>
          <w:marRight w:val="0"/>
          <w:marTop w:val="300"/>
          <w:marBottom w:val="300"/>
          <w:divBdr>
            <w:top w:val="none" w:sz="0" w:space="0" w:color="auto"/>
            <w:left w:val="none" w:sz="0" w:space="0" w:color="auto"/>
            <w:bottom w:val="none" w:sz="0" w:space="0" w:color="auto"/>
            <w:right w:val="none" w:sz="0" w:space="0" w:color="auto"/>
          </w:divBdr>
        </w:div>
        <w:div w:id="1190070336">
          <w:marLeft w:val="0"/>
          <w:marRight w:val="0"/>
          <w:marTop w:val="300"/>
          <w:marBottom w:val="300"/>
          <w:divBdr>
            <w:top w:val="none" w:sz="0" w:space="0" w:color="auto"/>
            <w:left w:val="none" w:sz="0" w:space="0" w:color="auto"/>
            <w:bottom w:val="none" w:sz="0" w:space="0" w:color="auto"/>
            <w:right w:val="none" w:sz="0" w:space="0" w:color="auto"/>
          </w:divBdr>
        </w:div>
        <w:div w:id="1594960">
          <w:marLeft w:val="0"/>
          <w:marRight w:val="0"/>
          <w:marTop w:val="300"/>
          <w:marBottom w:val="300"/>
          <w:divBdr>
            <w:top w:val="none" w:sz="0" w:space="0" w:color="auto"/>
            <w:left w:val="none" w:sz="0" w:space="0" w:color="auto"/>
            <w:bottom w:val="none" w:sz="0" w:space="0" w:color="auto"/>
            <w:right w:val="none" w:sz="0" w:space="0" w:color="auto"/>
          </w:divBdr>
        </w:div>
        <w:div w:id="1451976390">
          <w:marLeft w:val="0"/>
          <w:marRight w:val="0"/>
          <w:marTop w:val="300"/>
          <w:marBottom w:val="300"/>
          <w:divBdr>
            <w:top w:val="none" w:sz="0" w:space="0" w:color="auto"/>
            <w:left w:val="none" w:sz="0" w:space="0" w:color="auto"/>
            <w:bottom w:val="none" w:sz="0" w:space="0" w:color="auto"/>
            <w:right w:val="none" w:sz="0" w:space="0" w:color="auto"/>
          </w:divBdr>
        </w:div>
        <w:div w:id="1574970782">
          <w:marLeft w:val="0"/>
          <w:marRight w:val="0"/>
          <w:marTop w:val="300"/>
          <w:marBottom w:val="300"/>
          <w:divBdr>
            <w:top w:val="none" w:sz="0" w:space="0" w:color="auto"/>
            <w:left w:val="none" w:sz="0" w:space="0" w:color="auto"/>
            <w:bottom w:val="none" w:sz="0" w:space="0" w:color="auto"/>
            <w:right w:val="none" w:sz="0" w:space="0" w:color="auto"/>
          </w:divBdr>
        </w:div>
        <w:div w:id="547688896">
          <w:marLeft w:val="0"/>
          <w:marRight w:val="0"/>
          <w:marTop w:val="300"/>
          <w:marBottom w:val="300"/>
          <w:divBdr>
            <w:top w:val="none" w:sz="0" w:space="0" w:color="auto"/>
            <w:left w:val="none" w:sz="0" w:space="0" w:color="auto"/>
            <w:bottom w:val="none" w:sz="0" w:space="0" w:color="auto"/>
            <w:right w:val="none" w:sz="0" w:space="0" w:color="auto"/>
          </w:divBdr>
        </w:div>
        <w:div w:id="1825050818">
          <w:marLeft w:val="0"/>
          <w:marRight w:val="0"/>
          <w:marTop w:val="300"/>
          <w:marBottom w:val="300"/>
          <w:divBdr>
            <w:top w:val="none" w:sz="0" w:space="0" w:color="auto"/>
            <w:left w:val="none" w:sz="0" w:space="0" w:color="auto"/>
            <w:bottom w:val="none" w:sz="0" w:space="0" w:color="auto"/>
            <w:right w:val="none" w:sz="0" w:space="0" w:color="auto"/>
          </w:divBdr>
        </w:div>
        <w:div w:id="2121758552">
          <w:marLeft w:val="0"/>
          <w:marRight w:val="0"/>
          <w:marTop w:val="300"/>
          <w:marBottom w:val="300"/>
          <w:divBdr>
            <w:top w:val="none" w:sz="0" w:space="0" w:color="auto"/>
            <w:left w:val="none" w:sz="0" w:space="0" w:color="auto"/>
            <w:bottom w:val="none" w:sz="0" w:space="0" w:color="auto"/>
            <w:right w:val="none" w:sz="0" w:space="0" w:color="auto"/>
          </w:divBdr>
        </w:div>
        <w:div w:id="388530095">
          <w:marLeft w:val="0"/>
          <w:marRight w:val="0"/>
          <w:marTop w:val="300"/>
          <w:marBottom w:val="300"/>
          <w:divBdr>
            <w:top w:val="none" w:sz="0" w:space="0" w:color="auto"/>
            <w:left w:val="none" w:sz="0" w:space="0" w:color="auto"/>
            <w:bottom w:val="none" w:sz="0" w:space="0" w:color="auto"/>
            <w:right w:val="none" w:sz="0" w:space="0" w:color="auto"/>
          </w:divBdr>
        </w:div>
        <w:div w:id="292096736">
          <w:marLeft w:val="0"/>
          <w:marRight w:val="0"/>
          <w:marTop w:val="300"/>
          <w:marBottom w:val="300"/>
          <w:divBdr>
            <w:top w:val="none" w:sz="0" w:space="0" w:color="auto"/>
            <w:left w:val="none" w:sz="0" w:space="0" w:color="auto"/>
            <w:bottom w:val="none" w:sz="0" w:space="0" w:color="auto"/>
            <w:right w:val="none" w:sz="0" w:space="0" w:color="auto"/>
          </w:divBdr>
        </w:div>
        <w:div w:id="1085883713">
          <w:marLeft w:val="0"/>
          <w:marRight w:val="0"/>
          <w:marTop w:val="300"/>
          <w:marBottom w:val="300"/>
          <w:divBdr>
            <w:top w:val="none" w:sz="0" w:space="0" w:color="auto"/>
            <w:left w:val="none" w:sz="0" w:space="0" w:color="auto"/>
            <w:bottom w:val="none" w:sz="0" w:space="0" w:color="auto"/>
            <w:right w:val="none" w:sz="0" w:space="0" w:color="auto"/>
          </w:divBdr>
        </w:div>
        <w:div w:id="1981880032">
          <w:marLeft w:val="0"/>
          <w:marRight w:val="0"/>
          <w:marTop w:val="300"/>
          <w:marBottom w:val="300"/>
          <w:divBdr>
            <w:top w:val="none" w:sz="0" w:space="0" w:color="auto"/>
            <w:left w:val="none" w:sz="0" w:space="0" w:color="auto"/>
            <w:bottom w:val="none" w:sz="0" w:space="0" w:color="auto"/>
            <w:right w:val="none" w:sz="0" w:space="0" w:color="auto"/>
          </w:divBdr>
        </w:div>
        <w:div w:id="624656227">
          <w:marLeft w:val="0"/>
          <w:marRight w:val="0"/>
          <w:marTop w:val="300"/>
          <w:marBottom w:val="300"/>
          <w:divBdr>
            <w:top w:val="none" w:sz="0" w:space="0" w:color="auto"/>
            <w:left w:val="none" w:sz="0" w:space="0" w:color="auto"/>
            <w:bottom w:val="none" w:sz="0" w:space="0" w:color="auto"/>
            <w:right w:val="none" w:sz="0" w:space="0" w:color="auto"/>
          </w:divBdr>
        </w:div>
        <w:div w:id="613295365">
          <w:marLeft w:val="0"/>
          <w:marRight w:val="0"/>
          <w:marTop w:val="300"/>
          <w:marBottom w:val="300"/>
          <w:divBdr>
            <w:top w:val="none" w:sz="0" w:space="0" w:color="auto"/>
            <w:left w:val="none" w:sz="0" w:space="0" w:color="auto"/>
            <w:bottom w:val="none" w:sz="0" w:space="0" w:color="auto"/>
            <w:right w:val="none" w:sz="0" w:space="0" w:color="auto"/>
          </w:divBdr>
        </w:div>
        <w:div w:id="1216312144">
          <w:marLeft w:val="0"/>
          <w:marRight w:val="0"/>
          <w:marTop w:val="300"/>
          <w:marBottom w:val="300"/>
          <w:divBdr>
            <w:top w:val="none" w:sz="0" w:space="0" w:color="auto"/>
            <w:left w:val="none" w:sz="0" w:space="0" w:color="auto"/>
            <w:bottom w:val="none" w:sz="0" w:space="0" w:color="auto"/>
            <w:right w:val="none" w:sz="0" w:space="0" w:color="auto"/>
          </w:divBdr>
        </w:div>
        <w:div w:id="2056809469">
          <w:marLeft w:val="0"/>
          <w:marRight w:val="0"/>
          <w:marTop w:val="300"/>
          <w:marBottom w:val="300"/>
          <w:divBdr>
            <w:top w:val="none" w:sz="0" w:space="0" w:color="auto"/>
            <w:left w:val="none" w:sz="0" w:space="0" w:color="auto"/>
            <w:bottom w:val="none" w:sz="0" w:space="0" w:color="auto"/>
            <w:right w:val="none" w:sz="0" w:space="0" w:color="auto"/>
          </w:divBdr>
        </w:div>
        <w:div w:id="1583446756">
          <w:marLeft w:val="0"/>
          <w:marRight w:val="0"/>
          <w:marTop w:val="300"/>
          <w:marBottom w:val="300"/>
          <w:divBdr>
            <w:top w:val="none" w:sz="0" w:space="0" w:color="auto"/>
            <w:left w:val="none" w:sz="0" w:space="0" w:color="auto"/>
            <w:bottom w:val="none" w:sz="0" w:space="0" w:color="auto"/>
            <w:right w:val="none" w:sz="0" w:space="0" w:color="auto"/>
          </w:divBdr>
        </w:div>
        <w:div w:id="641159817">
          <w:marLeft w:val="0"/>
          <w:marRight w:val="0"/>
          <w:marTop w:val="300"/>
          <w:marBottom w:val="300"/>
          <w:divBdr>
            <w:top w:val="none" w:sz="0" w:space="0" w:color="auto"/>
            <w:left w:val="none" w:sz="0" w:space="0" w:color="auto"/>
            <w:bottom w:val="none" w:sz="0" w:space="0" w:color="auto"/>
            <w:right w:val="none" w:sz="0" w:space="0" w:color="auto"/>
          </w:divBdr>
        </w:div>
        <w:div w:id="1747410493">
          <w:marLeft w:val="0"/>
          <w:marRight w:val="0"/>
          <w:marTop w:val="300"/>
          <w:marBottom w:val="300"/>
          <w:divBdr>
            <w:top w:val="none" w:sz="0" w:space="0" w:color="auto"/>
            <w:left w:val="none" w:sz="0" w:space="0" w:color="auto"/>
            <w:bottom w:val="none" w:sz="0" w:space="0" w:color="auto"/>
            <w:right w:val="none" w:sz="0" w:space="0" w:color="auto"/>
          </w:divBdr>
        </w:div>
        <w:div w:id="18237024">
          <w:marLeft w:val="0"/>
          <w:marRight w:val="0"/>
          <w:marTop w:val="300"/>
          <w:marBottom w:val="300"/>
          <w:divBdr>
            <w:top w:val="none" w:sz="0" w:space="0" w:color="auto"/>
            <w:left w:val="none" w:sz="0" w:space="0" w:color="auto"/>
            <w:bottom w:val="none" w:sz="0" w:space="0" w:color="auto"/>
            <w:right w:val="none" w:sz="0" w:space="0" w:color="auto"/>
          </w:divBdr>
        </w:div>
        <w:div w:id="1604924518">
          <w:marLeft w:val="0"/>
          <w:marRight w:val="0"/>
          <w:marTop w:val="300"/>
          <w:marBottom w:val="300"/>
          <w:divBdr>
            <w:top w:val="none" w:sz="0" w:space="0" w:color="auto"/>
            <w:left w:val="none" w:sz="0" w:space="0" w:color="auto"/>
            <w:bottom w:val="none" w:sz="0" w:space="0" w:color="auto"/>
            <w:right w:val="none" w:sz="0" w:space="0" w:color="auto"/>
          </w:divBdr>
        </w:div>
        <w:div w:id="1142576491">
          <w:marLeft w:val="0"/>
          <w:marRight w:val="0"/>
          <w:marTop w:val="300"/>
          <w:marBottom w:val="300"/>
          <w:divBdr>
            <w:top w:val="none" w:sz="0" w:space="0" w:color="auto"/>
            <w:left w:val="none" w:sz="0" w:space="0" w:color="auto"/>
            <w:bottom w:val="none" w:sz="0" w:space="0" w:color="auto"/>
            <w:right w:val="none" w:sz="0" w:space="0" w:color="auto"/>
          </w:divBdr>
        </w:div>
        <w:div w:id="99878501">
          <w:marLeft w:val="0"/>
          <w:marRight w:val="0"/>
          <w:marTop w:val="300"/>
          <w:marBottom w:val="300"/>
          <w:divBdr>
            <w:top w:val="none" w:sz="0" w:space="0" w:color="auto"/>
            <w:left w:val="none" w:sz="0" w:space="0" w:color="auto"/>
            <w:bottom w:val="none" w:sz="0" w:space="0" w:color="auto"/>
            <w:right w:val="none" w:sz="0" w:space="0" w:color="auto"/>
          </w:divBdr>
        </w:div>
        <w:div w:id="1816292995">
          <w:marLeft w:val="0"/>
          <w:marRight w:val="0"/>
          <w:marTop w:val="300"/>
          <w:marBottom w:val="300"/>
          <w:divBdr>
            <w:top w:val="none" w:sz="0" w:space="0" w:color="auto"/>
            <w:left w:val="none" w:sz="0" w:space="0" w:color="auto"/>
            <w:bottom w:val="none" w:sz="0" w:space="0" w:color="auto"/>
            <w:right w:val="none" w:sz="0" w:space="0" w:color="auto"/>
          </w:divBdr>
        </w:div>
        <w:div w:id="1309817848">
          <w:marLeft w:val="0"/>
          <w:marRight w:val="0"/>
          <w:marTop w:val="300"/>
          <w:marBottom w:val="300"/>
          <w:divBdr>
            <w:top w:val="none" w:sz="0" w:space="0" w:color="auto"/>
            <w:left w:val="none" w:sz="0" w:space="0" w:color="auto"/>
            <w:bottom w:val="none" w:sz="0" w:space="0" w:color="auto"/>
            <w:right w:val="none" w:sz="0" w:space="0" w:color="auto"/>
          </w:divBdr>
        </w:div>
        <w:div w:id="602765540">
          <w:marLeft w:val="0"/>
          <w:marRight w:val="0"/>
          <w:marTop w:val="300"/>
          <w:marBottom w:val="300"/>
          <w:divBdr>
            <w:top w:val="none" w:sz="0" w:space="0" w:color="auto"/>
            <w:left w:val="none" w:sz="0" w:space="0" w:color="auto"/>
            <w:bottom w:val="none" w:sz="0" w:space="0" w:color="auto"/>
            <w:right w:val="none" w:sz="0" w:space="0" w:color="auto"/>
          </w:divBdr>
        </w:div>
        <w:div w:id="1901474069">
          <w:marLeft w:val="0"/>
          <w:marRight w:val="0"/>
          <w:marTop w:val="300"/>
          <w:marBottom w:val="300"/>
          <w:divBdr>
            <w:top w:val="none" w:sz="0" w:space="0" w:color="auto"/>
            <w:left w:val="none" w:sz="0" w:space="0" w:color="auto"/>
            <w:bottom w:val="none" w:sz="0" w:space="0" w:color="auto"/>
            <w:right w:val="none" w:sz="0" w:space="0" w:color="auto"/>
          </w:divBdr>
        </w:div>
        <w:div w:id="2122793746">
          <w:marLeft w:val="0"/>
          <w:marRight w:val="0"/>
          <w:marTop w:val="300"/>
          <w:marBottom w:val="300"/>
          <w:divBdr>
            <w:top w:val="none" w:sz="0" w:space="0" w:color="auto"/>
            <w:left w:val="none" w:sz="0" w:space="0" w:color="auto"/>
            <w:bottom w:val="none" w:sz="0" w:space="0" w:color="auto"/>
            <w:right w:val="none" w:sz="0" w:space="0" w:color="auto"/>
          </w:divBdr>
        </w:div>
        <w:div w:id="932472435">
          <w:marLeft w:val="0"/>
          <w:marRight w:val="0"/>
          <w:marTop w:val="300"/>
          <w:marBottom w:val="300"/>
          <w:divBdr>
            <w:top w:val="none" w:sz="0" w:space="0" w:color="auto"/>
            <w:left w:val="none" w:sz="0" w:space="0" w:color="auto"/>
            <w:bottom w:val="none" w:sz="0" w:space="0" w:color="auto"/>
            <w:right w:val="none" w:sz="0" w:space="0" w:color="auto"/>
          </w:divBdr>
        </w:div>
        <w:div w:id="1686057914">
          <w:marLeft w:val="0"/>
          <w:marRight w:val="0"/>
          <w:marTop w:val="300"/>
          <w:marBottom w:val="300"/>
          <w:divBdr>
            <w:top w:val="none" w:sz="0" w:space="0" w:color="auto"/>
            <w:left w:val="none" w:sz="0" w:space="0" w:color="auto"/>
            <w:bottom w:val="none" w:sz="0" w:space="0" w:color="auto"/>
            <w:right w:val="none" w:sz="0" w:space="0" w:color="auto"/>
          </w:divBdr>
        </w:div>
        <w:div w:id="251595423">
          <w:marLeft w:val="0"/>
          <w:marRight w:val="0"/>
          <w:marTop w:val="300"/>
          <w:marBottom w:val="300"/>
          <w:divBdr>
            <w:top w:val="none" w:sz="0" w:space="0" w:color="auto"/>
            <w:left w:val="none" w:sz="0" w:space="0" w:color="auto"/>
            <w:bottom w:val="none" w:sz="0" w:space="0" w:color="auto"/>
            <w:right w:val="none" w:sz="0" w:space="0" w:color="auto"/>
          </w:divBdr>
        </w:div>
        <w:div w:id="110366383">
          <w:marLeft w:val="0"/>
          <w:marRight w:val="0"/>
          <w:marTop w:val="300"/>
          <w:marBottom w:val="300"/>
          <w:divBdr>
            <w:top w:val="none" w:sz="0" w:space="0" w:color="auto"/>
            <w:left w:val="none" w:sz="0" w:space="0" w:color="auto"/>
            <w:bottom w:val="none" w:sz="0" w:space="0" w:color="auto"/>
            <w:right w:val="none" w:sz="0" w:space="0" w:color="auto"/>
          </w:divBdr>
        </w:div>
        <w:div w:id="1722434259">
          <w:marLeft w:val="0"/>
          <w:marRight w:val="0"/>
          <w:marTop w:val="300"/>
          <w:marBottom w:val="300"/>
          <w:divBdr>
            <w:top w:val="none" w:sz="0" w:space="0" w:color="auto"/>
            <w:left w:val="none" w:sz="0" w:space="0" w:color="auto"/>
            <w:bottom w:val="none" w:sz="0" w:space="0" w:color="auto"/>
            <w:right w:val="none" w:sz="0" w:space="0" w:color="auto"/>
          </w:divBdr>
        </w:div>
        <w:div w:id="1080836171">
          <w:marLeft w:val="0"/>
          <w:marRight w:val="0"/>
          <w:marTop w:val="300"/>
          <w:marBottom w:val="300"/>
          <w:divBdr>
            <w:top w:val="none" w:sz="0" w:space="0" w:color="auto"/>
            <w:left w:val="none" w:sz="0" w:space="0" w:color="auto"/>
            <w:bottom w:val="none" w:sz="0" w:space="0" w:color="auto"/>
            <w:right w:val="none" w:sz="0" w:space="0" w:color="auto"/>
          </w:divBdr>
        </w:div>
        <w:div w:id="466945058">
          <w:marLeft w:val="0"/>
          <w:marRight w:val="0"/>
          <w:marTop w:val="300"/>
          <w:marBottom w:val="300"/>
          <w:divBdr>
            <w:top w:val="none" w:sz="0" w:space="0" w:color="auto"/>
            <w:left w:val="none" w:sz="0" w:space="0" w:color="auto"/>
            <w:bottom w:val="none" w:sz="0" w:space="0" w:color="auto"/>
            <w:right w:val="none" w:sz="0" w:space="0" w:color="auto"/>
          </w:divBdr>
        </w:div>
        <w:div w:id="651984438">
          <w:marLeft w:val="0"/>
          <w:marRight w:val="0"/>
          <w:marTop w:val="300"/>
          <w:marBottom w:val="300"/>
          <w:divBdr>
            <w:top w:val="none" w:sz="0" w:space="0" w:color="auto"/>
            <w:left w:val="none" w:sz="0" w:space="0" w:color="auto"/>
            <w:bottom w:val="none" w:sz="0" w:space="0" w:color="auto"/>
            <w:right w:val="none" w:sz="0" w:space="0" w:color="auto"/>
          </w:divBdr>
        </w:div>
        <w:div w:id="173497947">
          <w:marLeft w:val="0"/>
          <w:marRight w:val="0"/>
          <w:marTop w:val="300"/>
          <w:marBottom w:val="300"/>
          <w:divBdr>
            <w:top w:val="none" w:sz="0" w:space="0" w:color="auto"/>
            <w:left w:val="none" w:sz="0" w:space="0" w:color="auto"/>
            <w:bottom w:val="none" w:sz="0" w:space="0" w:color="auto"/>
            <w:right w:val="none" w:sz="0" w:space="0" w:color="auto"/>
          </w:divBdr>
        </w:div>
        <w:div w:id="1772238561">
          <w:marLeft w:val="0"/>
          <w:marRight w:val="0"/>
          <w:marTop w:val="300"/>
          <w:marBottom w:val="300"/>
          <w:divBdr>
            <w:top w:val="none" w:sz="0" w:space="0" w:color="auto"/>
            <w:left w:val="none" w:sz="0" w:space="0" w:color="auto"/>
            <w:bottom w:val="none" w:sz="0" w:space="0" w:color="auto"/>
            <w:right w:val="none" w:sz="0" w:space="0" w:color="auto"/>
          </w:divBdr>
        </w:div>
        <w:div w:id="1906406572">
          <w:marLeft w:val="0"/>
          <w:marRight w:val="0"/>
          <w:marTop w:val="300"/>
          <w:marBottom w:val="300"/>
          <w:divBdr>
            <w:top w:val="none" w:sz="0" w:space="0" w:color="auto"/>
            <w:left w:val="none" w:sz="0" w:space="0" w:color="auto"/>
            <w:bottom w:val="none" w:sz="0" w:space="0" w:color="auto"/>
            <w:right w:val="none" w:sz="0" w:space="0" w:color="auto"/>
          </w:divBdr>
        </w:div>
        <w:div w:id="358820152">
          <w:marLeft w:val="0"/>
          <w:marRight w:val="0"/>
          <w:marTop w:val="300"/>
          <w:marBottom w:val="300"/>
          <w:divBdr>
            <w:top w:val="none" w:sz="0" w:space="0" w:color="auto"/>
            <w:left w:val="none" w:sz="0" w:space="0" w:color="auto"/>
            <w:bottom w:val="none" w:sz="0" w:space="0" w:color="auto"/>
            <w:right w:val="none" w:sz="0" w:space="0" w:color="auto"/>
          </w:divBdr>
        </w:div>
        <w:div w:id="1671563334">
          <w:marLeft w:val="0"/>
          <w:marRight w:val="0"/>
          <w:marTop w:val="300"/>
          <w:marBottom w:val="300"/>
          <w:divBdr>
            <w:top w:val="none" w:sz="0" w:space="0" w:color="auto"/>
            <w:left w:val="none" w:sz="0" w:space="0" w:color="auto"/>
            <w:bottom w:val="none" w:sz="0" w:space="0" w:color="auto"/>
            <w:right w:val="none" w:sz="0" w:space="0" w:color="auto"/>
          </w:divBdr>
        </w:div>
        <w:div w:id="1946770561">
          <w:marLeft w:val="0"/>
          <w:marRight w:val="0"/>
          <w:marTop w:val="300"/>
          <w:marBottom w:val="300"/>
          <w:divBdr>
            <w:top w:val="none" w:sz="0" w:space="0" w:color="auto"/>
            <w:left w:val="none" w:sz="0" w:space="0" w:color="auto"/>
            <w:bottom w:val="none" w:sz="0" w:space="0" w:color="auto"/>
            <w:right w:val="none" w:sz="0" w:space="0" w:color="auto"/>
          </w:divBdr>
        </w:div>
        <w:div w:id="1504274563">
          <w:marLeft w:val="0"/>
          <w:marRight w:val="0"/>
          <w:marTop w:val="300"/>
          <w:marBottom w:val="300"/>
          <w:divBdr>
            <w:top w:val="none" w:sz="0" w:space="0" w:color="auto"/>
            <w:left w:val="none" w:sz="0" w:space="0" w:color="auto"/>
            <w:bottom w:val="none" w:sz="0" w:space="0" w:color="auto"/>
            <w:right w:val="none" w:sz="0" w:space="0" w:color="auto"/>
          </w:divBdr>
        </w:div>
        <w:div w:id="2125226620">
          <w:marLeft w:val="0"/>
          <w:marRight w:val="0"/>
          <w:marTop w:val="300"/>
          <w:marBottom w:val="300"/>
          <w:divBdr>
            <w:top w:val="none" w:sz="0" w:space="0" w:color="auto"/>
            <w:left w:val="none" w:sz="0" w:space="0" w:color="auto"/>
            <w:bottom w:val="none" w:sz="0" w:space="0" w:color="auto"/>
            <w:right w:val="none" w:sz="0" w:space="0" w:color="auto"/>
          </w:divBdr>
        </w:div>
        <w:div w:id="1263414880">
          <w:marLeft w:val="0"/>
          <w:marRight w:val="0"/>
          <w:marTop w:val="300"/>
          <w:marBottom w:val="300"/>
          <w:divBdr>
            <w:top w:val="none" w:sz="0" w:space="0" w:color="auto"/>
            <w:left w:val="none" w:sz="0" w:space="0" w:color="auto"/>
            <w:bottom w:val="none" w:sz="0" w:space="0" w:color="auto"/>
            <w:right w:val="none" w:sz="0" w:space="0" w:color="auto"/>
          </w:divBdr>
        </w:div>
        <w:div w:id="974871050">
          <w:marLeft w:val="0"/>
          <w:marRight w:val="0"/>
          <w:marTop w:val="300"/>
          <w:marBottom w:val="300"/>
          <w:divBdr>
            <w:top w:val="none" w:sz="0" w:space="0" w:color="auto"/>
            <w:left w:val="none" w:sz="0" w:space="0" w:color="auto"/>
            <w:bottom w:val="none" w:sz="0" w:space="0" w:color="auto"/>
            <w:right w:val="none" w:sz="0" w:space="0" w:color="auto"/>
          </w:divBdr>
        </w:div>
        <w:div w:id="1187062091">
          <w:marLeft w:val="0"/>
          <w:marRight w:val="0"/>
          <w:marTop w:val="300"/>
          <w:marBottom w:val="300"/>
          <w:divBdr>
            <w:top w:val="none" w:sz="0" w:space="0" w:color="auto"/>
            <w:left w:val="none" w:sz="0" w:space="0" w:color="auto"/>
            <w:bottom w:val="none" w:sz="0" w:space="0" w:color="auto"/>
            <w:right w:val="none" w:sz="0" w:space="0" w:color="auto"/>
          </w:divBdr>
        </w:div>
        <w:div w:id="1230460913">
          <w:marLeft w:val="0"/>
          <w:marRight w:val="0"/>
          <w:marTop w:val="300"/>
          <w:marBottom w:val="300"/>
          <w:divBdr>
            <w:top w:val="none" w:sz="0" w:space="0" w:color="auto"/>
            <w:left w:val="none" w:sz="0" w:space="0" w:color="auto"/>
            <w:bottom w:val="none" w:sz="0" w:space="0" w:color="auto"/>
            <w:right w:val="none" w:sz="0" w:space="0" w:color="auto"/>
          </w:divBdr>
        </w:div>
        <w:div w:id="1757827285">
          <w:marLeft w:val="0"/>
          <w:marRight w:val="0"/>
          <w:marTop w:val="300"/>
          <w:marBottom w:val="300"/>
          <w:divBdr>
            <w:top w:val="none" w:sz="0" w:space="0" w:color="auto"/>
            <w:left w:val="none" w:sz="0" w:space="0" w:color="auto"/>
            <w:bottom w:val="none" w:sz="0" w:space="0" w:color="auto"/>
            <w:right w:val="none" w:sz="0" w:space="0" w:color="auto"/>
          </w:divBdr>
        </w:div>
        <w:div w:id="540746863">
          <w:marLeft w:val="0"/>
          <w:marRight w:val="0"/>
          <w:marTop w:val="300"/>
          <w:marBottom w:val="300"/>
          <w:divBdr>
            <w:top w:val="none" w:sz="0" w:space="0" w:color="auto"/>
            <w:left w:val="none" w:sz="0" w:space="0" w:color="auto"/>
            <w:bottom w:val="none" w:sz="0" w:space="0" w:color="auto"/>
            <w:right w:val="none" w:sz="0" w:space="0" w:color="auto"/>
          </w:divBdr>
        </w:div>
        <w:div w:id="1064722565">
          <w:marLeft w:val="0"/>
          <w:marRight w:val="0"/>
          <w:marTop w:val="300"/>
          <w:marBottom w:val="300"/>
          <w:divBdr>
            <w:top w:val="none" w:sz="0" w:space="0" w:color="auto"/>
            <w:left w:val="none" w:sz="0" w:space="0" w:color="auto"/>
            <w:bottom w:val="none" w:sz="0" w:space="0" w:color="auto"/>
            <w:right w:val="none" w:sz="0" w:space="0" w:color="auto"/>
          </w:divBdr>
        </w:div>
        <w:div w:id="74477463">
          <w:marLeft w:val="0"/>
          <w:marRight w:val="0"/>
          <w:marTop w:val="300"/>
          <w:marBottom w:val="300"/>
          <w:divBdr>
            <w:top w:val="none" w:sz="0" w:space="0" w:color="auto"/>
            <w:left w:val="none" w:sz="0" w:space="0" w:color="auto"/>
            <w:bottom w:val="none" w:sz="0" w:space="0" w:color="auto"/>
            <w:right w:val="none" w:sz="0" w:space="0" w:color="auto"/>
          </w:divBdr>
        </w:div>
        <w:div w:id="341591997">
          <w:marLeft w:val="0"/>
          <w:marRight w:val="0"/>
          <w:marTop w:val="300"/>
          <w:marBottom w:val="300"/>
          <w:divBdr>
            <w:top w:val="none" w:sz="0" w:space="0" w:color="auto"/>
            <w:left w:val="none" w:sz="0" w:space="0" w:color="auto"/>
            <w:bottom w:val="none" w:sz="0" w:space="0" w:color="auto"/>
            <w:right w:val="none" w:sz="0" w:space="0" w:color="auto"/>
          </w:divBdr>
        </w:div>
        <w:div w:id="1091051414">
          <w:marLeft w:val="0"/>
          <w:marRight w:val="0"/>
          <w:marTop w:val="300"/>
          <w:marBottom w:val="300"/>
          <w:divBdr>
            <w:top w:val="none" w:sz="0" w:space="0" w:color="auto"/>
            <w:left w:val="none" w:sz="0" w:space="0" w:color="auto"/>
            <w:bottom w:val="none" w:sz="0" w:space="0" w:color="auto"/>
            <w:right w:val="none" w:sz="0" w:space="0" w:color="auto"/>
          </w:divBdr>
        </w:div>
        <w:div w:id="1163738626">
          <w:marLeft w:val="0"/>
          <w:marRight w:val="0"/>
          <w:marTop w:val="300"/>
          <w:marBottom w:val="300"/>
          <w:divBdr>
            <w:top w:val="none" w:sz="0" w:space="0" w:color="auto"/>
            <w:left w:val="none" w:sz="0" w:space="0" w:color="auto"/>
            <w:bottom w:val="none" w:sz="0" w:space="0" w:color="auto"/>
            <w:right w:val="none" w:sz="0" w:space="0" w:color="auto"/>
          </w:divBdr>
        </w:div>
        <w:div w:id="1898004140">
          <w:marLeft w:val="0"/>
          <w:marRight w:val="0"/>
          <w:marTop w:val="300"/>
          <w:marBottom w:val="300"/>
          <w:divBdr>
            <w:top w:val="none" w:sz="0" w:space="0" w:color="auto"/>
            <w:left w:val="none" w:sz="0" w:space="0" w:color="auto"/>
            <w:bottom w:val="none" w:sz="0" w:space="0" w:color="auto"/>
            <w:right w:val="none" w:sz="0" w:space="0" w:color="auto"/>
          </w:divBdr>
        </w:div>
        <w:div w:id="1856531079">
          <w:marLeft w:val="0"/>
          <w:marRight w:val="0"/>
          <w:marTop w:val="300"/>
          <w:marBottom w:val="300"/>
          <w:divBdr>
            <w:top w:val="none" w:sz="0" w:space="0" w:color="auto"/>
            <w:left w:val="none" w:sz="0" w:space="0" w:color="auto"/>
            <w:bottom w:val="none" w:sz="0" w:space="0" w:color="auto"/>
            <w:right w:val="none" w:sz="0" w:space="0" w:color="auto"/>
          </w:divBdr>
        </w:div>
        <w:div w:id="1396734253">
          <w:marLeft w:val="0"/>
          <w:marRight w:val="0"/>
          <w:marTop w:val="300"/>
          <w:marBottom w:val="300"/>
          <w:divBdr>
            <w:top w:val="none" w:sz="0" w:space="0" w:color="auto"/>
            <w:left w:val="none" w:sz="0" w:space="0" w:color="auto"/>
            <w:bottom w:val="none" w:sz="0" w:space="0" w:color="auto"/>
            <w:right w:val="none" w:sz="0" w:space="0" w:color="auto"/>
          </w:divBdr>
        </w:div>
        <w:div w:id="1902785146">
          <w:marLeft w:val="0"/>
          <w:marRight w:val="0"/>
          <w:marTop w:val="300"/>
          <w:marBottom w:val="300"/>
          <w:divBdr>
            <w:top w:val="none" w:sz="0" w:space="0" w:color="auto"/>
            <w:left w:val="none" w:sz="0" w:space="0" w:color="auto"/>
            <w:bottom w:val="none" w:sz="0" w:space="0" w:color="auto"/>
            <w:right w:val="none" w:sz="0" w:space="0" w:color="auto"/>
          </w:divBdr>
        </w:div>
        <w:div w:id="382102299">
          <w:marLeft w:val="0"/>
          <w:marRight w:val="0"/>
          <w:marTop w:val="300"/>
          <w:marBottom w:val="300"/>
          <w:divBdr>
            <w:top w:val="none" w:sz="0" w:space="0" w:color="auto"/>
            <w:left w:val="none" w:sz="0" w:space="0" w:color="auto"/>
            <w:bottom w:val="none" w:sz="0" w:space="0" w:color="auto"/>
            <w:right w:val="none" w:sz="0" w:space="0" w:color="auto"/>
          </w:divBdr>
        </w:div>
        <w:div w:id="533884305">
          <w:marLeft w:val="0"/>
          <w:marRight w:val="0"/>
          <w:marTop w:val="300"/>
          <w:marBottom w:val="300"/>
          <w:divBdr>
            <w:top w:val="none" w:sz="0" w:space="0" w:color="auto"/>
            <w:left w:val="none" w:sz="0" w:space="0" w:color="auto"/>
            <w:bottom w:val="none" w:sz="0" w:space="0" w:color="auto"/>
            <w:right w:val="none" w:sz="0" w:space="0" w:color="auto"/>
          </w:divBdr>
        </w:div>
        <w:div w:id="98450520">
          <w:marLeft w:val="0"/>
          <w:marRight w:val="0"/>
          <w:marTop w:val="300"/>
          <w:marBottom w:val="300"/>
          <w:divBdr>
            <w:top w:val="none" w:sz="0" w:space="0" w:color="auto"/>
            <w:left w:val="none" w:sz="0" w:space="0" w:color="auto"/>
            <w:bottom w:val="none" w:sz="0" w:space="0" w:color="auto"/>
            <w:right w:val="none" w:sz="0" w:space="0" w:color="auto"/>
          </w:divBdr>
        </w:div>
        <w:div w:id="655378093">
          <w:marLeft w:val="0"/>
          <w:marRight w:val="0"/>
          <w:marTop w:val="300"/>
          <w:marBottom w:val="300"/>
          <w:divBdr>
            <w:top w:val="none" w:sz="0" w:space="0" w:color="auto"/>
            <w:left w:val="none" w:sz="0" w:space="0" w:color="auto"/>
            <w:bottom w:val="none" w:sz="0" w:space="0" w:color="auto"/>
            <w:right w:val="none" w:sz="0" w:space="0" w:color="auto"/>
          </w:divBdr>
        </w:div>
        <w:div w:id="67848197">
          <w:marLeft w:val="0"/>
          <w:marRight w:val="0"/>
          <w:marTop w:val="300"/>
          <w:marBottom w:val="300"/>
          <w:divBdr>
            <w:top w:val="none" w:sz="0" w:space="0" w:color="auto"/>
            <w:left w:val="none" w:sz="0" w:space="0" w:color="auto"/>
            <w:bottom w:val="none" w:sz="0" w:space="0" w:color="auto"/>
            <w:right w:val="none" w:sz="0" w:space="0" w:color="auto"/>
          </w:divBdr>
        </w:div>
        <w:div w:id="244533460">
          <w:marLeft w:val="0"/>
          <w:marRight w:val="0"/>
          <w:marTop w:val="300"/>
          <w:marBottom w:val="300"/>
          <w:divBdr>
            <w:top w:val="none" w:sz="0" w:space="0" w:color="auto"/>
            <w:left w:val="none" w:sz="0" w:space="0" w:color="auto"/>
            <w:bottom w:val="none" w:sz="0" w:space="0" w:color="auto"/>
            <w:right w:val="none" w:sz="0" w:space="0" w:color="auto"/>
          </w:divBdr>
        </w:div>
        <w:div w:id="259677286">
          <w:marLeft w:val="0"/>
          <w:marRight w:val="0"/>
          <w:marTop w:val="300"/>
          <w:marBottom w:val="300"/>
          <w:divBdr>
            <w:top w:val="none" w:sz="0" w:space="0" w:color="auto"/>
            <w:left w:val="none" w:sz="0" w:space="0" w:color="auto"/>
            <w:bottom w:val="none" w:sz="0" w:space="0" w:color="auto"/>
            <w:right w:val="none" w:sz="0" w:space="0" w:color="auto"/>
          </w:divBdr>
        </w:div>
        <w:div w:id="1346176196">
          <w:marLeft w:val="0"/>
          <w:marRight w:val="0"/>
          <w:marTop w:val="300"/>
          <w:marBottom w:val="300"/>
          <w:divBdr>
            <w:top w:val="none" w:sz="0" w:space="0" w:color="auto"/>
            <w:left w:val="none" w:sz="0" w:space="0" w:color="auto"/>
            <w:bottom w:val="none" w:sz="0" w:space="0" w:color="auto"/>
            <w:right w:val="none" w:sz="0" w:space="0" w:color="auto"/>
          </w:divBdr>
        </w:div>
        <w:div w:id="1299190812">
          <w:marLeft w:val="0"/>
          <w:marRight w:val="0"/>
          <w:marTop w:val="300"/>
          <w:marBottom w:val="300"/>
          <w:divBdr>
            <w:top w:val="none" w:sz="0" w:space="0" w:color="auto"/>
            <w:left w:val="none" w:sz="0" w:space="0" w:color="auto"/>
            <w:bottom w:val="none" w:sz="0" w:space="0" w:color="auto"/>
            <w:right w:val="none" w:sz="0" w:space="0" w:color="auto"/>
          </w:divBdr>
        </w:div>
        <w:div w:id="20790465">
          <w:marLeft w:val="0"/>
          <w:marRight w:val="0"/>
          <w:marTop w:val="300"/>
          <w:marBottom w:val="300"/>
          <w:divBdr>
            <w:top w:val="none" w:sz="0" w:space="0" w:color="auto"/>
            <w:left w:val="none" w:sz="0" w:space="0" w:color="auto"/>
            <w:bottom w:val="none" w:sz="0" w:space="0" w:color="auto"/>
            <w:right w:val="none" w:sz="0" w:space="0" w:color="auto"/>
          </w:divBdr>
        </w:div>
        <w:div w:id="1425153307">
          <w:marLeft w:val="0"/>
          <w:marRight w:val="0"/>
          <w:marTop w:val="300"/>
          <w:marBottom w:val="300"/>
          <w:divBdr>
            <w:top w:val="none" w:sz="0" w:space="0" w:color="auto"/>
            <w:left w:val="none" w:sz="0" w:space="0" w:color="auto"/>
            <w:bottom w:val="none" w:sz="0" w:space="0" w:color="auto"/>
            <w:right w:val="none" w:sz="0" w:space="0" w:color="auto"/>
          </w:divBdr>
        </w:div>
        <w:div w:id="714741694">
          <w:marLeft w:val="0"/>
          <w:marRight w:val="0"/>
          <w:marTop w:val="300"/>
          <w:marBottom w:val="300"/>
          <w:divBdr>
            <w:top w:val="none" w:sz="0" w:space="0" w:color="auto"/>
            <w:left w:val="none" w:sz="0" w:space="0" w:color="auto"/>
            <w:bottom w:val="none" w:sz="0" w:space="0" w:color="auto"/>
            <w:right w:val="none" w:sz="0" w:space="0" w:color="auto"/>
          </w:divBdr>
        </w:div>
        <w:div w:id="1901667400">
          <w:marLeft w:val="0"/>
          <w:marRight w:val="0"/>
          <w:marTop w:val="300"/>
          <w:marBottom w:val="300"/>
          <w:divBdr>
            <w:top w:val="none" w:sz="0" w:space="0" w:color="auto"/>
            <w:left w:val="none" w:sz="0" w:space="0" w:color="auto"/>
            <w:bottom w:val="none" w:sz="0" w:space="0" w:color="auto"/>
            <w:right w:val="none" w:sz="0" w:space="0" w:color="auto"/>
          </w:divBdr>
        </w:div>
        <w:div w:id="2116167139">
          <w:marLeft w:val="0"/>
          <w:marRight w:val="0"/>
          <w:marTop w:val="300"/>
          <w:marBottom w:val="300"/>
          <w:divBdr>
            <w:top w:val="none" w:sz="0" w:space="0" w:color="auto"/>
            <w:left w:val="none" w:sz="0" w:space="0" w:color="auto"/>
            <w:bottom w:val="none" w:sz="0" w:space="0" w:color="auto"/>
            <w:right w:val="none" w:sz="0" w:space="0" w:color="auto"/>
          </w:divBdr>
        </w:div>
        <w:div w:id="39867471">
          <w:marLeft w:val="0"/>
          <w:marRight w:val="0"/>
          <w:marTop w:val="300"/>
          <w:marBottom w:val="300"/>
          <w:divBdr>
            <w:top w:val="none" w:sz="0" w:space="0" w:color="auto"/>
            <w:left w:val="none" w:sz="0" w:space="0" w:color="auto"/>
            <w:bottom w:val="none" w:sz="0" w:space="0" w:color="auto"/>
            <w:right w:val="none" w:sz="0" w:space="0" w:color="auto"/>
          </w:divBdr>
        </w:div>
        <w:div w:id="110514900">
          <w:marLeft w:val="0"/>
          <w:marRight w:val="0"/>
          <w:marTop w:val="300"/>
          <w:marBottom w:val="300"/>
          <w:divBdr>
            <w:top w:val="none" w:sz="0" w:space="0" w:color="auto"/>
            <w:left w:val="none" w:sz="0" w:space="0" w:color="auto"/>
            <w:bottom w:val="none" w:sz="0" w:space="0" w:color="auto"/>
            <w:right w:val="none" w:sz="0" w:space="0" w:color="auto"/>
          </w:divBdr>
        </w:div>
        <w:div w:id="528950106">
          <w:marLeft w:val="0"/>
          <w:marRight w:val="0"/>
          <w:marTop w:val="300"/>
          <w:marBottom w:val="300"/>
          <w:divBdr>
            <w:top w:val="none" w:sz="0" w:space="0" w:color="auto"/>
            <w:left w:val="none" w:sz="0" w:space="0" w:color="auto"/>
            <w:bottom w:val="none" w:sz="0" w:space="0" w:color="auto"/>
            <w:right w:val="none" w:sz="0" w:space="0" w:color="auto"/>
          </w:divBdr>
        </w:div>
        <w:div w:id="1006902518">
          <w:marLeft w:val="0"/>
          <w:marRight w:val="0"/>
          <w:marTop w:val="300"/>
          <w:marBottom w:val="300"/>
          <w:divBdr>
            <w:top w:val="none" w:sz="0" w:space="0" w:color="auto"/>
            <w:left w:val="none" w:sz="0" w:space="0" w:color="auto"/>
            <w:bottom w:val="none" w:sz="0" w:space="0" w:color="auto"/>
            <w:right w:val="none" w:sz="0" w:space="0" w:color="auto"/>
          </w:divBdr>
        </w:div>
        <w:div w:id="517737384">
          <w:marLeft w:val="0"/>
          <w:marRight w:val="0"/>
          <w:marTop w:val="300"/>
          <w:marBottom w:val="300"/>
          <w:divBdr>
            <w:top w:val="none" w:sz="0" w:space="0" w:color="auto"/>
            <w:left w:val="none" w:sz="0" w:space="0" w:color="auto"/>
            <w:bottom w:val="none" w:sz="0" w:space="0" w:color="auto"/>
            <w:right w:val="none" w:sz="0" w:space="0" w:color="auto"/>
          </w:divBdr>
        </w:div>
        <w:div w:id="1185174563">
          <w:marLeft w:val="0"/>
          <w:marRight w:val="0"/>
          <w:marTop w:val="300"/>
          <w:marBottom w:val="300"/>
          <w:divBdr>
            <w:top w:val="none" w:sz="0" w:space="0" w:color="auto"/>
            <w:left w:val="none" w:sz="0" w:space="0" w:color="auto"/>
            <w:bottom w:val="none" w:sz="0" w:space="0" w:color="auto"/>
            <w:right w:val="none" w:sz="0" w:space="0" w:color="auto"/>
          </w:divBdr>
        </w:div>
        <w:div w:id="1591115704">
          <w:marLeft w:val="0"/>
          <w:marRight w:val="0"/>
          <w:marTop w:val="300"/>
          <w:marBottom w:val="300"/>
          <w:divBdr>
            <w:top w:val="none" w:sz="0" w:space="0" w:color="auto"/>
            <w:left w:val="none" w:sz="0" w:space="0" w:color="auto"/>
            <w:bottom w:val="none" w:sz="0" w:space="0" w:color="auto"/>
            <w:right w:val="none" w:sz="0" w:space="0" w:color="auto"/>
          </w:divBdr>
        </w:div>
        <w:div w:id="1546289078">
          <w:marLeft w:val="0"/>
          <w:marRight w:val="0"/>
          <w:marTop w:val="300"/>
          <w:marBottom w:val="300"/>
          <w:divBdr>
            <w:top w:val="none" w:sz="0" w:space="0" w:color="auto"/>
            <w:left w:val="none" w:sz="0" w:space="0" w:color="auto"/>
            <w:bottom w:val="none" w:sz="0" w:space="0" w:color="auto"/>
            <w:right w:val="none" w:sz="0" w:space="0" w:color="auto"/>
          </w:divBdr>
        </w:div>
        <w:div w:id="358631663">
          <w:marLeft w:val="0"/>
          <w:marRight w:val="0"/>
          <w:marTop w:val="300"/>
          <w:marBottom w:val="300"/>
          <w:divBdr>
            <w:top w:val="none" w:sz="0" w:space="0" w:color="auto"/>
            <w:left w:val="none" w:sz="0" w:space="0" w:color="auto"/>
            <w:bottom w:val="none" w:sz="0" w:space="0" w:color="auto"/>
            <w:right w:val="none" w:sz="0" w:space="0" w:color="auto"/>
          </w:divBdr>
        </w:div>
        <w:div w:id="229925385">
          <w:marLeft w:val="0"/>
          <w:marRight w:val="0"/>
          <w:marTop w:val="300"/>
          <w:marBottom w:val="300"/>
          <w:divBdr>
            <w:top w:val="none" w:sz="0" w:space="0" w:color="auto"/>
            <w:left w:val="none" w:sz="0" w:space="0" w:color="auto"/>
            <w:bottom w:val="none" w:sz="0" w:space="0" w:color="auto"/>
            <w:right w:val="none" w:sz="0" w:space="0" w:color="auto"/>
          </w:divBdr>
        </w:div>
        <w:div w:id="487356957">
          <w:marLeft w:val="0"/>
          <w:marRight w:val="0"/>
          <w:marTop w:val="300"/>
          <w:marBottom w:val="300"/>
          <w:divBdr>
            <w:top w:val="none" w:sz="0" w:space="0" w:color="auto"/>
            <w:left w:val="none" w:sz="0" w:space="0" w:color="auto"/>
            <w:bottom w:val="none" w:sz="0" w:space="0" w:color="auto"/>
            <w:right w:val="none" w:sz="0" w:space="0" w:color="auto"/>
          </w:divBdr>
        </w:div>
        <w:div w:id="1520729870">
          <w:marLeft w:val="0"/>
          <w:marRight w:val="0"/>
          <w:marTop w:val="300"/>
          <w:marBottom w:val="300"/>
          <w:divBdr>
            <w:top w:val="none" w:sz="0" w:space="0" w:color="auto"/>
            <w:left w:val="none" w:sz="0" w:space="0" w:color="auto"/>
            <w:bottom w:val="none" w:sz="0" w:space="0" w:color="auto"/>
            <w:right w:val="none" w:sz="0" w:space="0" w:color="auto"/>
          </w:divBdr>
        </w:div>
        <w:div w:id="1625847007">
          <w:marLeft w:val="0"/>
          <w:marRight w:val="0"/>
          <w:marTop w:val="300"/>
          <w:marBottom w:val="300"/>
          <w:divBdr>
            <w:top w:val="none" w:sz="0" w:space="0" w:color="auto"/>
            <w:left w:val="none" w:sz="0" w:space="0" w:color="auto"/>
            <w:bottom w:val="none" w:sz="0" w:space="0" w:color="auto"/>
            <w:right w:val="none" w:sz="0" w:space="0" w:color="auto"/>
          </w:divBdr>
        </w:div>
        <w:div w:id="779951270">
          <w:marLeft w:val="0"/>
          <w:marRight w:val="0"/>
          <w:marTop w:val="300"/>
          <w:marBottom w:val="300"/>
          <w:divBdr>
            <w:top w:val="none" w:sz="0" w:space="0" w:color="auto"/>
            <w:left w:val="none" w:sz="0" w:space="0" w:color="auto"/>
            <w:bottom w:val="none" w:sz="0" w:space="0" w:color="auto"/>
            <w:right w:val="none" w:sz="0" w:space="0" w:color="auto"/>
          </w:divBdr>
        </w:div>
        <w:div w:id="311107802">
          <w:marLeft w:val="0"/>
          <w:marRight w:val="0"/>
          <w:marTop w:val="300"/>
          <w:marBottom w:val="300"/>
          <w:divBdr>
            <w:top w:val="none" w:sz="0" w:space="0" w:color="auto"/>
            <w:left w:val="none" w:sz="0" w:space="0" w:color="auto"/>
            <w:bottom w:val="none" w:sz="0" w:space="0" w:color="auto"/>
            <w:right w:val="none" w:sz="0" w:space="0" w:color="auto"/>
          </w:divBdr>
        </w:div>
        <w:div w:id="1440296051">
          <w:marLeft w:val="0"/>
          <w:marRight w:val="0"/>
          <w:marTop w:val="300"/>
          <w:marBottom w:val="300"/>
          <w:divBdr>
            <w:top w:val="none" w:sz="0" w:space="0" w:color="auto"/>
            <w:left w:val="none" w:sz="0" w:space="0" w:color="auto"/>
            <w:bottom w:val="none" w:sz="0" w:space="0" w:color="auto"/>
            <w:right w:val="none" w:sz="0" w:space="0" w:color="auto"/>
          </w:divBdr>
        </w:div>
        <w:div w:id="1232622974">
          <w:marLeft w:val="0"/>
          <w:marRight w:val="0"/>
          <w:marTop w:val="300"/>
          <w:marBottom w:val="300"/>
          <w:divBdr>
            <w:top w:val="none" w:sz="0" w:space="0" w:color="auto"/>
            <w:left w:val="none" w:sz="0" w:space="0" w:color="auto"/>
            <w:bottom w:val="none" w:sz="0" w:space="0" w:color="auto"/>
            <w:right w:val="none" w:sz="0" w:space="0" w:color="auto"/>
          </w:divBdr>
        </w:div>
        <w:div w:id="1973054111">
          <w:marLeft w:val="0"/>
          <w:marRight w:val="0"/>
          <w:marTop w:val="300"/>
          <w:marBottom w:val="300"/>
          <w:divBdr>
            <w:top w:val="none" w:sz="0" w:space="0" w:color="auto"/>
            <w:left w:val="none" w:sz="0" w:space="0" w:color="auto"/>
            <w:bottom w:val="none" w:sz="0" w:space="0" w:color="auto"/>
            <w:right w:val="none" w:sz="0" w:space="0" w:color="auto"/>
          </w:divBdr>
        </w:div>
        <w:div w:id="206454753">
          <w:marLeft w:val="0"/>
          <w:marRight w:val="0"/>
          <w:marTop w:val="300"/>
          <w:marBottom w:val="300"/>
          <w:divBdr>
            <w:top w:val="none" w:sz="0" w:space="0" w:color="auto"/>
            <w:left w:val="none" w:sz="0" w:space="0" w:color="auto"/>
            <w:bottom w:val="none" w:sz="0" w:space="0" w:color="auto"/>
            <w:right w:val="none" w:sz="0" w:space="0" w:color="auto"/>
          </w:divBdr>
        </w:div>
        <w:div w:id="1195771988">
          <w:marLeft w:val="0"/>
          <w:marRight w:val="0"/>
          <w:marTop w:val="300"/>
          <w:marBottom w:val="300"/>
          <w:divBdr>
            <w:top w:val="none" w:sz="0" w:space="0" w:color="auto"/>
            <w:left w:val="none" w:sz="0" w:space="0" w:color="auto"/>
            <w:bottom w:val="none" w:sz="0" w:space="0" w:color="auto"/>
            <w:right w:val="none" w:sz="0" w:space="0" w:color="auto"/>
          </w:divBdr>
        </w:div>
        <w:div w:id="203717113">
          <w:marLeft w:val="0"/>
          <w:marRight w:val="0"/>
          <w:marTop w:val="300"/>
          <w:marBottom w:val="300"/>
          <w:divBdr>
            <w:top w:val="none" w:sz="0" w:space="0" w:color="auto"/>
            <w:left w:val="none" w:sz="0" w:space="0" w:color="auto"/>
            <w:bottom w:val="none" w:sz="0" w:space="0" w:color="auto"/>
            <w:right w:val="none" w:sz="0" w:space="0" w:color="auto"/>
          </w:divBdr>
        </w:div>
        <w:div w:id="1951163783">
          <w:marLeft w:val="0"/>
          <w:marRight w:val="0"/>
          <w:marTop w:val="300"/>
          <w:marBottom w:val="300"/>
          <w:divBdr>
            <w:top w:val="none" w:sz="0" w:space="0" w:color="auto"/>
            <w:left w:val="none" w:sz="0" w:space="0" w:color="auto"/>
            <w:bottom w:val="none" w:sz="0" w:space="0" w:color="auto"/>
            <w:right w:val="none" w:sz="0" w:space="0" w:color="auto"/>
          </w:divBdr>
        </w:div>
        <w:div w:id="416633021">
          <w:marLeft w:val="0"/>
          <w:marRight w:val="0"/>
          <w:marTop w:val="300"/>
          <w:marBottom w:val="300"/>
          <w:divBdr>
            <w:top w:val="none" w:sz="0" w:space="0" w:color="auto"/>
            <w:left w:val="none" w:sz="0" w:space="0" w:color="auto"/>
            <w:bottom w:val="none" w:sz="0" w:space="0" w:color="auto"/>
            <w:right w:val="none" w:sz="0" w:space="0" w:color="auto"/>
          </w:divBdr>
        </w:div>
        <w:div w:id="1976717778">
          <w:marLeft w:val="0"/>
          <w:marRight w:val="0"/>
          <w:marTop w:val="300"/>
          <w:marBottom w:val="300"/>
          <w:divBdr>
            <w:top w:val="none" w:sz="0" w:space="0" w:color="auto"/>
            <w:left w:val="none" w:sz="0" w:space="0" w:color="auto"/>
            <w:bottom w:val="none" w:sz="0" w:space="0" w:color="auto"/>
            <w:right w:val="none" w:sz="0" w:space="0" w:color="auto"/>
          </w:divBdr>
        </w:div>
        <w:div w:id="2061321877">
          <w:marLeft w:val="0"/>
          <w:marRight w:val="0"/>
          <w:marTop w:val="300"/>
          <w:marBottom w:val="300"/>
          <w:divBdr>
            <w:top w:val="none" w:sz="0" w:space="0" w:color="auto"/>
            <w:left w:val="none" w:sz="0" w:space="0" w:color="auto"/>
            <w:bottom w:val="none" w:sz="0" w:space="0" w:color="auto"/>
            <w:right w:val="none" w:sz="0" w:space="0" w:color="auto"/>
          </w:divBdr>
        </w:div>
        <w:div w:id="1429889995">
          <w:marLeft w:val="0"/>
          <w:marRight w:val="0"/>
          <w:marTop w:val="300"/>
          <w:marBottom w:val="300"/>
          <w:divBdr>
            <w:top w:val="none" w:sz="0" w:space="0" w:color="auto"/>
            <w:left w:val="none" w:sz="0" w:space="0" w:color="auto"/>
            <w:bottom w:val="none" w:sz="0" w:space="0" w:color="auto"/>
            <w:right w:val="none" w:sz="0" w:space="0" w:color="auto"/>
          </w:divBdr>
        </w:div>
        <w:div w:id="1968656227">
          <w:marLeft w:val="0"/>
          <w:marRight w:val="0"/>
          <w:marTop w:val="300"/>
          <w:marBottom w:val="300"/>
          <w:divBdr>
            <w:top w:val="none" w:sz="0" w:space="0" w:color="auto"/>
            <w:left w:val="none" w:sz="0" w:space="0" w:color="auto"/>
            <w:bottom w:val="none" w:sz="0" w:space="0" w:color="auto"/>
            <w:right w:val="none" w:sz="0" w:space="0" w:color="auto"/>
          </w:divBdr>
        </w:div>
        <w:div w:id="453140583">
          <w:marLeft w:val="0"/>
          <w:marRight w:val="0"/>
          <w:marTop w:val="300"/>
          <w:marBottom w:val="300"/>
          <w:divBdr>
            <w:top w:val="none" w:sz="0" w:space="0" w:color="auto"/>
            <w:left w:val="none" w:sz="0" w:space="0" w:color="auto"/>
            <w:bottom w:val="none" w:sz="0" w:space="0" w:color="auto"/>
            <w:right w:val="none" w:sz="0" w:space="0" w:color="auto"/>
          </w:divBdr>
        </w:div>
        <w:div w:id="1712415846">
          <w:marLeft w:val="0"/>
          <w:marRight w:val="0"/>
          <w:marTop w:val="300"/>
          <w:marBottom w:val="300"/>
          <w:divBdr>
            <w:top w:val="none" w:sz="0" w:space="0" w:color="auto"/>
            <w:left w:val="none" w:sz="0" w:space="0" w:color="auto"/>
            <w:bottom w:val="none" w:sz="0" w:space="0" w:color="auto"/>
            <w:right w:val="none" w:sz="0" w:space="0" w:color="auto"/>
          </w:divBdr>
        </w:div>
        <w:div w:id="1222672167">
          <w:marLeft w:val="0"/>
          <w:marRight w:val="0"/>
          <w:marTop w:val="300"/>
          <w:marBottom w:val="300"/>
          <w:divBdr>
            <w:top w:val="none" w:sz="0" w:space="0" w:color="auto"/>
            <w:left w:val="none" w:sz="0" w:space="0" w:color="auto"/>
            <w:bottom w:val="none" w:sz="0" w:space="0" w:color="auto"/>
            <w:right w:val="none" w:sz="0" w:space="0" w:color="auto"/>
          </w:divBdr>
        </w:div>
        <w:div w:id="689798416">
          <w:marLeft w:val="0"/>
          <w:marRight w:val="0"/>
          <w:marTop w:val="300"/>
          <w:marBottom w:val="300"/>
          <w:divBdr>
            <w:top w:val="none" w:sz="0" w:space="0" w:color="auto"/>
            <w:left w:val="none" w:sz="0" w:space="0" w:color="auto"/>
            <w:bottom w:val="none" w:sz="0" w:space="0" w:color="auto"/>
            <w:right w:val="none" w:sz="0" w:space="0" w:color="auto"/>
          </w:divBdr>
        </w:div>
        <w:div w:id="3627400">
          <w:marLeft w:val="0"/>
          <w:marRight w:val="0"/>
          <w:marTop w:val="300"/>
          <w:marBottom w:val="300"/>
          <w:divBdr>
            <w:top w:val="none" w:sz="0" w:space="0" w:color="auto"/>
            <w:left w:val="none" w:sz="0" w:space="0" w:color="auto"/>
            <w:bottom w:val="none" w:sz="0" w:space="0" w:color="auto"/>
            <w:right w:val="none" w:sz="0" w:space="0" w:color="auto"/>
          </w:divBdr>
        </w:div>
        <w:div w:id="1250852357">
          <w:marLeft w:val="0"/>
          <w:marRight w:val="0"/>
          <w:marTop w:val="300"/>
          <w:marBottom w:val="300"/>
          <w:divBdr>
            <w:top w:val="none" w:sz="0" w:space="0" w:color="auto"/>
            <w:left w:val="none" w:sz="0" w:space="0" w:color="auto"/>
            <w:bottom w:val="none" w:sz="0" w:space="0" w:color="auto"/>
            <w:right w:val="none" w:sz="0" w:space="0" w:color="auto"/>
          </w:divBdr>
        </w:div>
        <w:div w:id="581066469">
          <w:marLeft w:val="0"/>
          <w:marRight w:val="0"/>
          <w:marTop w:val="300"/>
          <w:marBottom w:val="300"/>
          <w:divBdr>
            <w:top w:val="none" w:sz="0" w:space="0" w:color="auto"/>
            <w:left w:val="none" w:sz="0" w:space="0" w:color="auto"/>
            <w:bottom w:val="none" w:sz="0" w:space="0" w:color="auto"/>
            <w:right w:val="none" w:sz="0" w:space="0" w:color="auto"/>
          </w:divBdr>
        </w:div>
        <w:div w:id="153957293">
          <w:marLeft w:val="0"/>
          <w:marRight w:val="0"/>
          <w:marTop w:val="300"/>
          <w:marBottom w:val="300"/>
          <w:divBdr>
            <w:top w:val="none" w:sz="0" w:space="0" w:color="auto"/>
            <w:left w:val="none" w:sz="0" w:space="0" w:color="auto"/>
            <w:bottom w:val="none" w:sz="0" w:space="0" w:color="auto"/>
            <w:right w:val="none" w:sz="0" w:space="0" w:color="auto"/>
          </w:divBdr>
        </w:div>
        <w:div w:id="453133085">
          <w:marLeft w:val="0"/>
          <w:marRight w:val="0"/>
          <w:marTop w:val="300"/>
          <w:marBottom w:val="300"/>
          <w:divBdr>
            <w:top w:val="none" w:sz="0" w:space="0" w:color="auto"/>
            <w:left w:val="none" w:sz="0" w:space="0" w:color="auto"/>
            <w:bottom w:val="none" w:sz="0" w:space="0" w:color="auto"/>
            <w:right w:val="none" w:sz="0" w:space="0" w:color="auto"/>
          </w:divBdr>
        </w:div>
        <w:div w:id="1153134383">
          <w:marLeft w:val="0"/>
          <w:marRight w:val="0"/>
          <w:marTop w:val="300"/>
          <w:marBottom w:val="300"/>
          <w:divBdr>
            <w:top w:val="none" w:sz="0" w:space="0" w:color="auto"/>
            <w:left w:val="none" w:sz="0" w:space="0" w:color="auto"/>
            <w:bottom w:val="none" w:sz="0" w:space="0" w:color="auto"/>
            <w:right w:val="none" w:sz="0" w:space="0" w:color="auto"/>
          </w:divBdr>
        </w:div>
        <w:div w:id="416220614">
          <w:marLeft w:val="0"/>
          <w:marRight w:val="0"/>
          <w:marTop w:val="300"/>
          <w:marBottom w:val="300"/>
          <w:divBdr>
            <w:top w:val="none" w:sz="0" w:space="0" w:color="auto"/>
            <w:left w:val="none" w:sz="0" w:space="0" w:color="auto"/>
            <w:bottom w:val="none" w:sz="0" w:space="0" w:color="auto"/>
            <w:right w:val="none" w:sz="0" w:space="0" w:color="auto"/>
          </w:divBdr>
        </w:div>
        <w:div w:id="332613887">
          <w:marLeft w:val="0"/>
          <w:marRight w:val="0"/>
          <w:marTop w:val="300"/>
          <w:marBottom w:val="300"/>
          <w:divBdr>
            <w:top w:val="none" w:sz="0" w:space="0" w:color="auto"/>
            <w:left w:val="none" w:sz="0" w:space="0" w:color="auto"/>
            <w:bottom w:val="none" w:sz="0" w:space="0" w:color="auto"/>
            <w:right w:val="none" w:sz="0" w:space="0" w:color="auto"/>
          </w:divBdr>
        </w:div>
        <w:div w:id="1966957453">
          <w:marLeft w:val="0"/>
          <w:marRight w:val="0"/>
          <w:marTop w:val="300"/>
          <w:marBottom w:val="300"/>
          <w:divBdr>
            <w:top w:val="none" w:sz="0" w:space="0" w:color="auto"/>
            <w:left w:val="none" w:sz="0" w:space="0" w:color="auto"/>
            <w:bottom w:val="none" w:sz="0" w:space="0" w:color="auto"/>
            <w:right w:val="none" w:sz="0" w:space="0" w:color="auto"/>
          </w:divBdr>
        </w:div>
        <w:div w:id="1057506383">
          <w:marLeft w:val="0"/>
          <w:marRight w:val="0"/>
          <w:marTop w:val="300"/>
          <w:marBottom w:val="300"/>
          <w:divBdr>
            <w:top w:val="none" w:sz="0" w:space="0" w:color="auto"/>
            <w:left w:val="none" w:sz="0" w:space="0" w:color="auto"/>
            <w:bottom w:val="none" w:sz="0" w:space="0" w:color="auto"/>
            <w:right w:val="none" w:sz="0" w:space="0" w:color="auto"/>
          </w:divBdr>
        </w:div>
        <w:div w:id="952709320">
          <w:marLeft w:val="0"/>
          <w:marRight w:val="0"/>
          <w:marTop w:val="300"/>
          <w:marBottom w:val="300"/>
          <w:divBdr>
            <w:top w:val="none" w:sz="0" w:space="0" w:color="auto"/>
            <w:left w:val="none" w:sz="0" w:space="0" w:color="auto"/>
            <w:bottom w:val="none" w:sz="0" w:space="0" w:color="auto"/>
            <w:right w:val="none" w:sz="0" w:space="0" w:color="auto"/>
          </w:divBdr>
        </w:div>
        <w:div w:id="194737470">
          <w:marLeft w:val="0"/>
          <w:marRight w:val="0"/>
          <w:marTop w:val="300"/>
          <w:marBottom w:val="300"/>
          <w:divBdr>
            <w:top w:val="none" w:sz="0" w:space="0" w:color="auto"/>
            <w:left w:val="none" w:sz="0" w:space="0" w:color="auto"/>
            <w:bottom w:val="none" w:sz="0" w:space="0" w:color="auto"/>
            <w:right w:val="none" w:sz="0" w:space="0" w:color="auto"/>
          </w:divBdr>
        </w:div>
        <w:div w:id="5207951">
          <w:marLeft w:val="0"/>
          <w:marRight w:val="0"/>
          <w:marTop w:val="300"/>
          <w:marBottom w:val="300"/>
          <w:divBdr>
            <w:top w:val="none" w:sz="0" w:space="0" w:color="auto"/>
            <w:left w:val="none" w:sz="0" w:space="0" w:color="auto"/>
            <w:bottom w:val="none" w:sz="0" w:space="0" w:color="auto"/>
            <w:right w:val="none" w:sz="0" w:space="0" w:color="auto"/>
          </w:divBdr>
        </w:div>
        <w:div w:id="1619993451">
          <w:marLeft w:val="0"/>
          <w:marRight w:val="0"/>
          <w:marTop w:val="300"/>
          <w:marBottom w:val="300"/>
          <w:divBdr>
            <w:top w:val="none" w:sz="0" w:space="0" w:color="auto"/>
            <w:left w:val="none" w:sz="0" w:space="0" w:color="auto"/>
            <w:bottom w:val="none" w:sz="0" w:space="0" w:color="auto"/>
            <w:right w:val="none" w:sz="0" w:space="0" w:color="auto"/>
          </w:divBdr>
        </w:div>
        <w:div w:id="1309170411">
          <w:marLeft w:val="0"/>
          <w:marRight w:val="0"/>
          <w:marTop w:val="300"/>
          <w:marBottom w:val="300"/>
          <w:divBdr>
            <w:top w:val="none" w:sz="0" w:space="0" w:color="auto"/>
            <w:left w:val="none" w:sz="0" w:space="0" w:color="auto"/>
            <w:bottom w:val="none" w:sz="0" w:space="0" w:color="auto"/>
            <w:right w:val="none" w:sz="0" w:space="0" w:color="auto"/>
          </w:divBdr>
        </w:div>
        <w:div w:id="106127475">
          <w:marLeft w:val="0"/>
          <w:marRight w:val="0"/>
          <w:marTop w:val="300"/>
          <w:marBottom w:val="300"/>
          <w:divBdr>
            <w:top w:val="none" w:sz="0" w:space="0" w:color="auto"/>
            <w:left w:val="none" w:sz="0" w:space="0" w:color="auto"/>
            <w:bottom w:val="none" w:sz="0" w:space="0" w:color="auto"/>
            <w:right w:val="none" w:sz="0" w:space="0" w:color="auto"/>
          </w:divBdr>
        </w:div>
        <w:div w:id="1024331106">
          <w:marLeft w:val="0"/>
          <w:marRight w:val="0"/>
          <w:marTop w:val="300"/>
          <w:marBottom w:val="300"/>
          <w:divBdr>
            <w:top w:val="none" w:sz="0" w:space="0" w:color="auto"/>
            <w:left w:val="none" w:sz="0" w:space="0" w:color="auto"/>
            <w:bottom w:val="none" w:sz="0" w:space="0" w:color="auto"/>
            <w:right w:val="none" w:sz="0" w:space="0" w:color="auto"/>
          </w:divBdr>
        </w:div>
        <w:div w:id="2099717275">
          <w:marLeft w:val="0"/>
          <w:marRight w:val="0"/>
          <w:marTop w:val="300"/>
          <w:marBottom w:val="300"/>
          <w:divBdr>
            <w:top w:val="none" w:sz="0" w:space="0" w:color="auto"/>
            <w:left w:val="none" w:sz="0" w:space="0" w:color="auto"/>
            <w:bottom w:val="none" w:sz="0" w:space="0" w:color="auto"/>
            <w:right w:val="none" w:sz="0" w:space="0" w:color="auto"/>
          </w:divBdr>
        </w:div>
        <w:div w:id="1630741832">
          <w:marLeft w:val="0"/>
          <w:marRight w:val="0"/>
          <w:marTop w:val="300"/>
          <w:marBottom w:val="300"/>
          <w:divBdr>
            <w:top w:val="none" w:sz="0" w:space="0" w:color="auto"/>
            <w:left w:val="none" w:sz="0" w:space="0" w:color="auto"/>
            <w:bottom w:val="none" w:sz="0" w:space="0" w:color="auto"/>
            <w:right w:val="none" w:sz="0" w:space="0" w:color="auto"/>
          </w:divBdr>
        </w:div>
        <w:div w:id="1051005368">
          <w:marLeft w:val="0"/>
          <w:marRight w:val="0"/>
          <w:marTop w:val="300"/>
          <w:marBottom w:val="300"/>
          <w:divBdr>
            <w:top w:val="none" w:sz="0" w:space="0" w:color="auto"/>
            <w:left w:val="none" w:sz="0" w:space="0" w:color="auto"/>
            <w:bottom w:val="none" w:sz="0" w:space="0" w:color="auto"/>
            <w:right w:val="none" w:sz="0" w:space="0" w:color="auto"/>
          </w:divBdr>
        </w:div>
        <w:div w:id="1592086562">
          <w:marLeft w:val="0"/>
          <w:marRight w:val="0"/>
          <w:marTop w:val="300"/>
          <w:marBottom w:val="300"/>
          <w:divBdr>
            <w:top w:val="none" w:sz="0" w:space="0" w:color="auto"/>
            <w:left w:val="none" w:sz="0" w:space="0" w:color="auto"/>
            <w:bottom w:val="none" w:sz="0" w:space="0" w:color="auto"/>
            <w:right w:val="none" w:sz="0" w:space="0" w:color="auto"/>
          </w:divBdr>
        </w:div>
        <w:div w:id="1072315916">
          <w:marLeft w:val="0"/>
          <w:marRight w:val="0"/>
          <w:marTop w:val="300"/>
          <w:marBottom w:val="300"/>
          <w:divBdr>
            <w:top w:val="none" w:sz="0" w:space="0" w:color="auto"/>
            <w:left w:val="none" w:sz="0" w:space="0" w:color="auto"/>
            <w:bottom w:val="none" w:sz="0" w:space="0" w:color="auto"/>
            <w:right w:val="none" w:sz="0" w:space="0" w:color="auto"/>
          </w:divBdr>
        </w:div>
        <w:div w:id="1875847238">
          <w:marLeft w:val="0"/>
          <w:marRight w:val="0"/>
          <w:marTop w:val="300"/>
          <w:marBottom w:val="300"/>
          <w:divBdr>
            <w:top w:val="none" w:sz="0" w:space="0" w:color="auto"/>
            <w:left w:val="none" w:sz="0" w:space="0" w:color="auto"/>
            <w:bottom w:val="none" w:sz="0" w:space="0" w:color="auto"/>
            <w:right w:val="none" w:sz="0" w:space="0" w:color="auto"/>
          </w:divBdr>
        </w:div>
        <w:div w:id="201404561">
          <w:marLeft w:val="0"/>
          <w:marRight w:val="0"/>
          <w:marTop w:val="300"/>
          <w:marBottom w:val="300"/>
          <w:divBdr>
            <w:top w:val="none" w:sz="0" w:space="0" w:color="auto"/>
            <w:left w:val="none" w:sz="0" w:space="0" w:color="auto"/>
            <w:bottom w:val="none" w:sz="0" w:space="0" w:color="auto"/>
            <w:right w:val="none" w:sz="0" w:space="0" w:color="auto"/>
          </w:divBdr>
        </w:div>
        <w:div w:id="1117412290">
          <w:marLeft w:val="0"/>
          <w:marRight w:val="0"/>
          <w:marTop w:val="300"/>
          <w:marBottom w:val="300"/>
          <w:divBdr>
            <w:top w:val="none" w:sz="0" w:space="0" w:color="auto"/>
            <w:left w:val="none" w:sz="0" w:space="0" w:color="auto"/>
            <w:bottom w:val="none" w:sz="0" w:space="0" w:color="auto"/>
            <w:right w:val="none" w:sz="0" w:space="0" w:color="auto"/>
          </w:divBdr>
        </w:div>
        <w:div w:id="1256943400">
          <w:marLeft w:val="0"/>
          <w:marRight w:val="0"/>
          <w:marTop w:val="300"/>
          <w:marBottom w:val="300"/>
          <w:divBdr>
            <w:top w:val="none" w:sz="0" w:space="0" w:color="auto"/>
            <w:left w:val="none" w:sz="0" w:space="0" w:color="auto"/>
            <w:bottom w:val="none" w:sz="0" w:space="0" w:color="auto"/>
            <w:right w:val="none" w:sz="0" w:space="0" w:color="auto"/>
          </w:divBdr>
        </w:div>
        <w:div w:id="2081365790">
          <w:marLeft w:val="0"/>
          <w:marRight w:val="0"/>
          <w:marTop w:val="300"/>
          <w:marBottom w:val="300"/>
          <w:divBdr>
            <w:top w:val="none" w:sz="0" w:space="0" w:color="auto"/>
            <w:left w:val="none" w:sz="0" w:space="0" w:color="auto"/>
            <w:bottom w:val="none" w:sz="0" w:space="0" w:color="auto"/>
            <w:right w:val="none" w:sz="0" w:space="0" w:color="auto"/>
          </w:divBdr>
        </w:div>
        <w:div w:id="1187718667">
          <w:marLeft w:val="0"/>
          <w:marRight w:val="0"/>
          <w:marTop w:val="300"/>
          <w:marBottom w:val="300"/>
          <w:divBdr>
            <w:top w:val="none" w:sz="0" w:space="0" w:color="auto"/>
            <w:left w:val="none" w:sz="0" w:space="0" w:color="auto"/>
            <w:bottom w:val="none" w:sz="0" w:space="0" w:color="auto"/>
            <w:right w:val="none" w:sz="0" w:space="0" w:color="auto"/>
          </w:divBdr>
        </w:div>
        <w:div w:id="247733949">
          <w:marLeft w:val="0"/>
          <w:marRight w:val="0"/>
          <w:marTop w:val="300"/>
          <w:marBottom w:val="300"/>
          <w:divBdr>
            <w:top w:val="none" w:sz="0" w:space="0" w:color="auto"/>
            <w:left w:val="none" w:sz="0" w:space="0" w:color="auto"/>
            <w:bottom w:val="none" w:sz="0" w:space="0" w:color="auto"/>
            <w:right w:val="none" w:sz="0" w:space="0" w:color="auto"/>
          </w:divBdr>
        </w:div>
        <w:div w:id="1232502084">
          <w:marLeft w:val="0"/>
          <w:marRight w:val="0"/>
          <w:marTop w:val="300"/>
          <w:marBottom w:val="300"/>
          <w:divBdr>
            <w:top w:val="none" w:sz="0" w:space="0" w:color="auto"/>
            <w:left w:val="none" w:sz="0" w:space="0" w:color="auto"/>
            <w:bottom w:val="none" w:sz="0" w:space="0" w:color="auto"/>
            <w:right w:val="none" w:sz="0" w:space="0" w:color="auto"/>
          </w:divBdr>
        </w:div>
        <w:div w:id="1392999499">
          <w:marLeft w:val="0"/>
          <w:marRight w:val="0"/>
          <w:marTop w:val="300"/>
          <w:marBottom w:val="300"/>
          <w:divBdr>
            <w:top w:val="none" w:sz="0" w:space="0" w:color="auto"/>
            <w:left w:val="none" w:sz="0" w:space="0" w:color="auto"/>
            <w:bottom w:val="none" w:sz="0" w:space="0" w:color="auto"/>
            <w:right w:val="none" w:sz="0" w:space="0" w:color="auto"/>
          </w:divBdr>
        </w:div>
        <w:div w:id="1742754359">
          <w:marLeft w:val="0"/>
          <w:marRight w:val="0"/>
          <w:marTop w:val="300"/>
          <w:marBottom w:val="300"/>
          <w:divBdr>
            <w:top w:val="none" w:sz="0" w:space="0" w:color="auto"/>
            <w:left w:val="none" w:sz="0" w:space="0" w:color="auto"/>
            <w:bottom w:val="none" w:sz="0" w:space="0" w:color="auto"/>
            <w:right w:val="none" w:sz="0" w:space="0" w:color="auto"/>
          </w:divBdr>
        </w:div>
        <w:div w:id="640312311">
          <w:marLeft w:val="0"/>
          <w:marRight w:val="0"/>
          <w:marTop w:val="300"/>
          <w:marBottom w:val="300"/>
          <w:divBdr>
            <w:top w:val="none" w:sz="0" w:space="0" w:color="auto"/>
            <w:left w:val="none" w:sz="0" w:space="0" w:color="auto"/>
            <w:bottom w:val="none" w:sz="0" w:space="0" w:color="auto"/>
            <w:right w:val="none" w:sz="0" w:space="0" w:color="auto"/>
          </w:divBdr>
        </w:div>
        <w:div w:id="266039878">
          <w:marLeft w:val="0"/>
          <w:marRight w:val="0"/>
          <w:marTop w:val="300"/>
          <w:marBottom w:val="300"/>
          <w:divBdr>
            <w:top w:val="none" w:sz="0" w:space="0" w:color="auto"/>
            <w:left w:val="none" w:sz="0" w:space="0" w:color="auto"/>
            <w:bottom w:val="none" w:sz="0" w:space="0" w:color="auto"/>
            <w:right w:val="none" w:sz="0" w:space="0" w:color="auto"/>
          </w:divBdr>
        </w:div>
        <w:div w:id="352459507">
          <w:marLeft w:val="0"/>
          <w:marRight w:val="0"/>
          <w:marTop w:val="300"/>
          <w:marBottom w:val="300"/>
          <w:divBdr>
            <w:top w:val="none" w:sz="0" w:space="0" w:color="auto"/>
            <w:left w:val="none" w:sz="0" w:space="0" w:color="auto"/>
            <w:bottom w:val="none" w:sz="0" w:space="0" w:color="auto"/>
            <w:right w:val="none" w:sz="0" w:space="0" w:color="auto"/>
          </w:divBdr>
        </w:div>
        <w:div w:id="1696344194">
          <w:marLeft w:val="0"/>
          <w:marRight w:val="0"/>
          <w:marTop w:val="300"/>
          <w:marBottom w:val="300"/>
          <w:divBdr>
            <w:top w:val="none" w:sz="0" w:space="0" w:color="auto"/>
            <w:left w:val="none" w:sz="0" w:space="0" w:color="auto"/>
            <w:bottom w:val="none" w:sz="0" w:space="0" w:color="auto"/>
            <w:right w:val="none" w:sz="0" w:space="0" w:color="auto"/>
          </w:divBdr>
        </w:div>
        <w:div w:id="107433240">
          <w:marLeft w:val="0"/>
          <w:marRight w:val="0"/>
          <w:marTop w:val="300"/>
          <w:marBottom w:val="300"/>
          <w:divBdr>
            <w:top w:val="none" w:sz="0" w:space="0" w:color="auto"/>
            <w:left w:val="none" w:sz="0" w:space="0" w:color="auto"/>
            <w:bottom w:val="none" w:sz="0" w:space="0" w:color="auto"/>
            <w:right w:val="none" w:sz="0" w:space="0" w:color="auto"/>
          </w:divBdr>
        </w:div>
        <w:div w:id="971985257">
          <w:marLeft w:val="0"/>
          <w:marRight w:val="0"/>
          <w:marTop w:val="300"/>
          <w:marBottom w:val="300"/>
          <w:divBdr>
            <w:top w:val="none" w:sz="0" w:space="0" w:color="auto"/>
            <w:left w:val="none" w:sz="0" w:space="0" w:color="auto"/>
            <w:bottom w:val="none" w:sz="0" w:space="0" w:color="auto"/>
            <w:right w:val="none" w:sz="0" w:space="0" w:color="auto"/>
          </w:divBdr>
        </w:div>
        <w:div w:id="1111902819">
          <w:marLeft w:val="0"/>
          <w:marRight w:val="0"/>
          <w:marTop w:val="300"/>
          <w:marBottom w:val="300"/>
          <w:divBdr>
            <w:top w:val="none" w:sz="0" w:space="0" w:color="auto"/>
            <w:left w:val="none" w:sz="0" w:space="0" w:color="auto"/>
            <w:bottom w:val="none" w:sz="0" w:space="0" w:color="auto"/>
            <w:right w:val="none" w:sz="0" w:space="0" w:color="auto"/>
          </w:divBdr>
        </w:div>
        <w:div w:id="1497183813">
          <w:marLeft w:val="0"/>
          <w:marRight w:val="0"/>
          <w:marTop w:val="300"/>
          <w:marBottom w:val="300"/>
          <w:divBdr>
            <w:top w:val="none" w:sz="0" w:space="0" w:color="auto"/>
            <w:left w:val="none" w:sz="0" w:space="0" w:color="auto"/>
            <w:bottom w:val="none" w:sz="0" w:space="0" w:color="auto"/>
            <w:right w:val="none" w:sz="0" w:space="0" w:color="auto"/>
          </w:divBdr>
        </w:div>
        <w:div w:id="395863664">
          <w:marLeft w:val="0"/>
          <w:marRight w:val="0"/>
          <w:marTop w:val="300"/>
          <w:marBottom w:val="300"/>
          <w:divBdr>
            <w:top w:val="none" w:sz="0" w:space="0" w:color="auto"/>
            <w:left w:val="none" w:sz="0" w:space="0" w:color="auto"/>
            <w:bottom w:val="none" w:sz="0" w:space="0" w:color="auto"/>
            <w:right w:val="none" w:sz="0" w:space="0" w:color="auto"/>
          </w:divBdr>
        </w:div>
        <w:div w:id="134377533">
          <w:marLeft w:val="0"/>
          <w:marRight w:val="0"/>
          <w:marTop w:val="300"/>
          <w:marBottom w:val="300"/>
          <w:divBdr>
            <w:top w:val="none" w:sz="0" w:space="0" w:color="auto"/>
            <w:left w:val="none" w:sz="0" w:space="0" w:color="auto"/>
            <w:bottom w:val="none" w:sz="0" w:space="0" w:color="auto"/>
            <w:right w:val="none" w:sz="0" w:space="0" w:color="auto"/>
          </w:divBdr>
        </w:div>
        <w:div w:id="2109110218">
          <w:marLeft w:val="0"/>
          <w:marRight w:val="0"/>
          <w:marTop w:val="300"/>
          <w:marBottom w:val="300"/>
          <w:divBdr>
            <w:top w:val="none" w:sz="0" w:space="0" w:color="auto"/>
            <w:left w:val="none" w:sz="0" w:space="0" w:color="auto"/>
            <w:bottom w:val="none" w:sz="0" w:space="0" w:color="auto"/>
            <w:right w:val="none" w:sz="0" w:space="0" w:color="auto"/>
          </w:divBdr>
        </w:div>
        <w:div w:id="808206588">
          <w:marLeft w:val="0"/>
          <w:marRight w:val="0"/>
          <w:marTop w:val="300"/>
          <w:marBottom w:val="300"/>
          <w:divBdr>
            <w:top w:val="none" w:sz="0" w:space="0" w:color="auto"/>
            <w:left w:val="none" w:sz="0" w:space="0" w:color="auto"/>
            <w:bottom w:val="none" w:sz="0" w:space="0" w:color="auto"/>
            <w:right w:val="none" w:sz="0" w:space="0" w:color="auto"/>
          </w:divBdr>
        </w:div>
        <w:div w:id="807163126">
          <w:marLeft w:val="0"/>
          <w:marRight w:val="0"/>
          <w:marTop w:val="300"/>
          <w:marBottom w:val="300"/>
          <w:divBdr>
            <w:top w:val="none" w:sz="0" w:space="0" w:color="auto"/>
            <w:left w:val="none" w:sz="0" w:space="0" w:color="auto"/>
            <w:bottom w:val="none" w:sz="0" w:space="0" w:color="auto"/>
            <w:right w:val="none" w:sz="0" w:space="0" w:color="auto"/>
          </w:divBdr>
        </w:div>
        <w:div w:id="282808951">
          <w:marLeft w:val="0"/>
          <w:marRight w:val="0"/>
          <w:marTop w:val="300"/>
          <w:marBottom w:val="300"/>
          <w:divBdr>
            <w:top w:val="none" w:sz="0" w:space="0" w:color="auto"/>
            <w:left w:val="none" w:sz="0" w:space="0" w:color="auto"/>
            <w:bottom w:val="none" w:sz="0" w:space="0" w:color="auto"/>
            <w:right w:val="none" w:sz="0" w:space="0" w:color="auto"/>
          </w:divBdr>
        </w:div>
        <w:div w:id="1361975410">
          <w:marLeft w:val="0"/>
          <w:marRight w:val="0"/>
          <w:marTop w:val="300"/>
          <w:marBottom w:val="300"/>
          <w:divBdr>
            <w:top w:val="none" w:sz="0" w:space="0" w:color="auto"/>
            <w:left w:val="none" w:sz="0" w:space="0" w:color="auto"/>
            <w:bottom w:val="none" w:sz="0" w:space="0" w:color="auto"/>
            <w:right w:val="none" w:sz="0" w:space="0" w:color="auto"/>
          </w:divBdr>
        </w:div>
        <w:div w:id="1744833640">
          <w:marLeft w:val="0"/>
          <w:marRight w:val="0"/>
          <w:marTop w:val="300"/>
          <w:marBottom w:val="300"/>
          <w:divBdr>
            <w:top w:val="none" w:sz="0" w:space="0" w:color="auto"/>
            <w:left w:val="none" w:sz="0" w:space="0" w:color="auto"/>
            <w:bottom w:val="none" w:sz="0" w:space="0" w:color="auto"/>
            <w:right w:val="none" w:sz="0" w:space="0" w:color="auto"/>
          </w:divBdr>
        </w:div>
        <w:div w:id="228614145">
          <w:marLeft w:val="0"/>
          <w:marRight w:val="0"/>
          <w:marTop w:val="300"/>
          <w:marBottom w:val="300"/>
          <w:divBdr>
            <w:top w:val="none" w:sz="0" w:space="0" w:color="auto"/>
            <w:left w:val="none" w:sz="0" w:space="0" w:color="auto"/>
            <w:bottom w:val="none" w:sz="0" w:space="0" w:color="auto"/>
            <w:right w:val="none" w:sz="0" w:space="0" w:color="auto"/>
          </w:divBdr>
        </w:div>
        <w:div w:id="598371129">
          <w:marLeft w:val="0"/>
          <w:marRight w:val="0"/>
          <w:marTop w:val="300"/>
          <w:marBottom w:val="300"/>
          <w:divBdr>
            <w:top w:val="none" w:sz="0" w:space="0" w:color="auto"/>
            <w:left w:val="none" w:sz="0" w:space="0" w:color="auto"/>
            <w:bottom w:val="none" w:sz="0" w:space="0" w:color="auto"/>
            <w:right w:val="none" w:sz="0" w:space="0" w:color="auto"/>
          </w:divBdr>
        </w:div>
        <w:div w:id="337973135">
          <w:marLeft w:val="0"/>
          <w:marRight w:val="0"/>
          <w:marTop w:val="300"/>
          <w:marBottom w:val="300"/>
          <w:divBdr>
            <w:top w:val="none" w:sz="0" w:space="0" w:color="auto"/>
            <w:left w:val="none" w:sz="0" w:space="0" w:color="auto"/>
            <w:bottom w:val="none" w:sz="0" w:space="0" w:color="auto"/>
            <w:right w:val="none" w:sz="0" w:space="0" w:color="auto"/>
          </w:divBdr>
        </w:div>
        <w:div w:id="1678271487">
          <w:marLeft w:val="0"/>
          <w:marRight w:val="0"/>
          <w:marTop w:val="300"/>
          <w:marBottom w:val="300"/>
          <w:divBdr>
            <w:top w:val="none" w:sz="0" w:space="0" w:color="auto"/>
            <w:left w:val="none" w:sz="0" w:space="0" w:color="auto"/>
            <w:bottom w:val="none" w:sz="0" w:space="0" w:color="auto"/>
            <w:right w:val="none" w:sz="0" w:space="0" w:color="auto"/>
          </w:divBdr>
        </w:div>
        <w:div w:id="1202741767">
          <w:marLeft w:val="0"/>
          <w:marRight w:val="0"/>
          <w:marTop w:val="300"/>
          <w:marBottom w:val="300"/>
          <w:divBdr>
            <w:top w:val="none" w:sz="0" w:space="0" w:color="auto"/>
            <w:left w:val="none" w:sz="0" w:space="0" w:color="auto"/>
            <w:bottom w:val="none" w:sz="0" w:space="0" w:color="auto"/>
            <w:right w:val="none" w:sz="0" w:space="0" w:color="auto"/>
          </w:divBdr>
        </w:div>
        <w:div w:id="1474443079">
          <w:marLeft w:val="0"/>
          <w:marRight w:val="0"/>
          <w:marTop w:val="300"/>
          <w:marBottom w:val="300"/>
          <w:divBdr>
            <w:top w:val="none" w:sz="0" w:space="0" w:color="auto"/>
            <w:left w:val="none" w:sz="0" w:space="0" w:color="auto"/>
            <w:bottom w:val="none" w:sz="0" w:space="0" w:color="auto"/>
            <w:right w:val="none" w:sz="0" w:space="0" w:color="auto"/>
          </w:divBdr>
        </w:div>
        <w:div w:id="731267620">
          <w:marLeft w:val="0"/>
          <w:marRight w:val="0"/>
          <w:marTop w:val="300"/>
          <w:marBottom w:val="300"/>
          <w:divBdr>
            <w:top w:val="none" w:sz="0" w:space="0" w:color="auto"/>
            <w:left w:val="none" w:sz="0" w:space="0" w:color="auto"/>
            <w:bottom w:val="none" w:sz="0" w:space="0" w:color="auto"/>
            <w:right w:val="none" w:sz="0" w:space="0" w:color="auto"/>
          </w:divBdr>
        </w:div>
        <w:div w:id="1893812567">
          <w:marLeft w:val="0"/>
          <w:marRight w:val="0"/>
          <w:marTop w:val="300"/>
          <w:marBottom w:val="300"/>
          <w:divBdr>
            <w:top w:val="none" w:sz="0" w:space="0" w:color="auto"/>
            <w:left w:val="none" w:sz="0" w:space="0" w:color="auto"/>
            <w:bottom w:val="none" w:sz="0" w:space="0" w:color="auto"/>
            <w:right w:val="none" w:sz="0" w:space="0" w:color="auto"/>
          </w:divBdr>
        </w:div>
        <w:div w:id="840851945">
          <w:marLeft w:val="0"/>
          <w:marRight w:val="0"/>
          <w:marTop w:val="300"/>
          <w:marBottom w:val="300"/>
          <w:divBdr>
            <w:top w:val="none" w:sz="0" w:space="0" w:color="auto"/>
            <w:left w:val="none" w:sz="0" w:space="0" w:color="auto"/>
            <w:bottom w:val="none" w:sz="0" w:space="0" w:color="auto"/>
            <w:right w:val="none" w:sz="0" w:space="0" w:color="auto"/>
          </w:divBdr>
        </w:div>
        <w:div w:id="1124735854">
          <w:marLeft w:val="0"/>
          <w:marRight w:val="0"/>
          <w:marTop w:val="300"/>
          <w:marBottom w:val="300"/>
          <w:divBdr>
            <w:top w:val="none" w:sz="0" w:space="0" w:color="auto"/>
            <w:left w:val="none" w:sz="0" w:space="0" w:color="auto"/>
            <w:bottom w:val="none" w:sz="0" w:space="0" w:color="auto"/>
            <w:right w:val="none" w:sz="0" w:space="0" w:color="auto"/>
          </w:divBdr>
        </w:div>
        <w:div w:id="1613046987">
          <w:marLeft w:val="0"/>
          <w:marRight w:val="0"/>
          <w:marTop w:val="300"/>
          <w:marBottom w:val="300"/>
          <w:divBdr>
            <w:top w:val="none" w:sz="0" w:space="0" w:color="auto"/>
            <w:left w:val="none" w:sz="0" w:space="0" w:color="auto"/>
            <w:bottom w:val="none" w:sz="0" w:space="0" w:color="auto"/>
            <w:right w:val="none" w:sz="0" w:space="0" w:color="auto"/>
          </w:divBdr>
        </w:div>
        <w:div w:id="92167474">
          <w:marLeft w:val="0"/>
          <w:marRight w:val="0"/>
          <w:marTop w:val="300"/>
          <w:marBottom w:val="300"/>
          <w:divBdr>
            <w:top w:val="none" w:sz="0" w:space="0" w:color="auto"/>
            <w:left w:val="none" w:sz="0" w:space="0" w:color="auto"/>
            <w:bottom w:val="none" w:sz="0" w:space="0" w:color="auto"/>
            <w:right w:val="none" w:sz="0" w:space="0" w:color="auto"/>
          </w:divBdr>
        </w:div>
        <w:div w:id="1647584323">
          <w:marLeft w:val="0"/>
          <w:marRight w:val="0"/>
          <w:marTop w:val="300"/>
          <w:marBottom w:val="300"/>
          <w:divBdr>
            <w:top w:val="none" w:sz="0" w:space="0" w:color="auto"/>
            <w:left w:val="none" w:sz="0" w:space="0" w:color="auto"/>
            <w:bottom w:val="none" w:sz="0" w:space="0" w:color="auto"/>
            <w:right w:val="none" w:sz="0" w:space="0" w:color="auto"/>
          </w:divBdr>
        </w:div>
        <w:div w:id="581069366">
          <w:marLeft w:val="0"/>
          <w:marRight w:val="0"/>
          <w:marTop w:val="300"/>
          <w:marBottom w:val="300"/>
          <w:divBdr>
            <w:top w:val="none" w:sz="0" w:space="0" w:color="auto"/>
            <w:left w:val="none" w:sz="0" w:space="0" w:color="auto"/>
            <w:bottom w:val="none" w:sz="0" w:space="0" w:color="auto"/>
            <w:right w:val="none" w:sz="0" w:space="0" w:color="auto"/>
          </w:divBdr>
        </w:div>
        <w:div w:id="998195807">
          <w:marLeft w:val="0"/>
          <w:marRight w:val="0"/>
          <w:marTop w:val="300"/>
          <w:marBottom w:val="300"/>
          <w:divBdr>
            <w:top w:val="none" w:sz="0" w:space="0" w:color="auto"/>
            <w:left w:val="none" w:sz="0" w:space="0" w:color="auto"/>
            <w:bottom w:val="none" w:sz="0" w:space="0" w:color="auto"/>
            <w:right w:val="none" w:sz="0" w:space="0" w:color="auto"/>
          </w:divBdr>
        </w:div>
        <w:div w:id="1468208073">
          <w:marLeft w:val="0"/>
          <w:marRight w:val="0"/>
          <w:marTop w:val="300"/>
          <w:marBottom w:val="300"/>
          <w:divBdr>
            <w:top w:val="none" w:sz="0" w:space="0" w:color="auto"/>
            <w:left w:val="none" w:sz="0" w:space="0" w:color="auto"/>
            <w:bottom w:val="none" w:sz="0" w:space="0" w:color="auto"/>
            <w:right w:val="none" w:sz="0" w:space="0" w:color="auto"/>
          </w:divBdr>
        </w:div>
        <w:div w:id="372048065">
          <w:marLeft w:val="0"/>
          <w:marRight w:val="0"/>
          <w:marTop w:val="300"/>
          <w:marBottom w:val="300"/>
          <w:divBdr>
            <w:top w:val="none" w:sz="0" w:space="0" w:color="auto"/>
            <w:left w:val="none" w:sz="0" w:space="0" w:color="auto"/>
            <w:bottom w:val="none" w:sz="0" w:space="0" w:color="auto"/>
            <w:right w:val="none" w:sz="0" w:space="0" w:color="auto"/>
          </w:divBdr>
        </w:div>
        <w:div w:id="2140954756">
          <w:marLeft w:val="0"/>
          <w:marRight w:val="0"/>
          <w:marTop w:val="300"/>
          <w:marBottom w:val="300"/>
          <w:divBdr>
            <w:top w:val="none" w:sz="0" w:space="0" w:color="auto"/>
            <w:left w:val="none" w:sz="0" w:space="0" w:color="auto"/>
            <w:bottom w:val="none" w:sz="0" w:space="0" w:color="auto"/>
            <w:right w:val="none" w:sz="0" w:space="0" w:color="auto"/>
          </w:divBdr>
        </w:div>
        <w:div w:id="1592425420">
          <w:marLeft w:val="0"/>
          <w:marRight w:val="0"/>
          <w:marTop w:val="300"/>
          <w:marBottom w:val="300"/>
          <w:divBdr>
            <w:top w:val="none" w:sz="0" w:space="0" w:color="auto"/>
            <w:left w:val="none" w:sz="0" w:space="0" w:color="auto"/>
            <w:bottom w:val="none" w:sz="0" w:space="0" w:color="auto"/>
            <w:right w:val="none" w:sz="0" w:space="0" w:color="auto"/>
          </w:divBdr>
        </w:div>
        <w:div w:id="1545174765">
          <w:marLeft w:val="0"/>
          <w:marRight w:val="0"/>
          <w:marTop w:val="300"/>
          <w:marBottom w:val="300"/>
          <w:divBdr>
            <w:top w:val="none" w:sz="0" w:space="0" w:color="auto"/>
            <w:left w:val="none" w:sz="0" w:space="0" w:color="auto"/>
            <w:bottom w:val="none" w:sz="0" w:space="0" w:color="auto"/>
            <w:right w:val="none" w:sz="0" w:space="0" w:color="auto"/>
          </w:divBdr>
        </w:div>
        <w:div w:id="144052631">
          <w:marLeft w:val="0"/>
          <w:marRight w:val="0"/>
          <w:marTop w:val="300"/>
          <w:marBottom w:val="300"/>
          <w:divBdr>
            <w:top w:val="none" w:sz="0" w:space="0" w:color="auto"/>
            <w:left w:val="none" w:sz="0" w:space="0" w:color="auto"/>
            <w:bottom w:val="none" w:sz="0" w:space="0" w:color="auto"/>
            <w:right w:val="none" w:sz="0" w:space="0" w:color="auto"/>
          </w:divBdr>
        </w:div>
        <w:div w:id="1667592270">
          <w:marLeft w:val="0"/>
          <w:marRight w:val="0"/>
          <w:marTop w:val="300"/>
          <w:marBottom w:val="300"/>
          <w:divBdr>
            <w:top w:val="none" w:sz="0" w:space="0" w:color="auto"/>
            <w:left w:val="none" w:sz="0" w:space="0" w:color="auto"/>
            <w:bottom w:val="none" w:sz="0" w:space="0" w:color="auto"/>
            <w:right w:val="none" w:sz="0" w:space="0" w:color="auto"/>
          </w:divBdr>
        </w:div>
        <w:div w:id="204172725">
          <w:marLeft w:val="0"/>
          <w:marRight w:val="0"/>
          <w:marTop w:val="300"/>
          <w:marBottom w:val="300"/>
          <w:divBdr>
            <w:top w:val="none" w:sz="0" w:space="0" w:color="auto"/>
            <w:left w:val="none" w:sz="0" w:space="0" w:color="auto"/>
            <w:bottom w:val="none" w:sz="0" w:space="0" w:color="auto"/>
            <w:right w:val="none" w:sz="0" w:space="0" w:color="auto"/>
          </w:divBdr>
        </w:div>
        <w:div w:id="1654020932">
          <w:marLeft w:val="0"/>
          <w:marRight w:val="0"/>
          <w:marTop w:val="300"/>
          <w:marBottom w:val="300"/>
          <w:divBdr>
            <w:top w:val="none" w:sz="0" w:space="0" w:color="auto"/>
            <w:left w:val="none" w:sz="0" w:space="0" w:color="auto"/>
            <w:bottom w:val="none" w:sz="0" w:space="0" w:color="auto"/>
            <w:right w:val="none" w:sz="0" w:space="0" w:color="auto"/>
          </w:divBdr>
        </w:div>
        <w:div w:id="1590188782">
          <w:marLeft w:val="0"/>
          <w:marRight w:val="0"/>
          <w:marTop w:val="300"/>
          <w:marBottom w:val="300"/>
          <w:divBdr>
            <w:top w:val="none" w:sz="0" w:space="0" w:color="auto"/>
            <w:left w:val="none" w:sz="0" w:space="0" w:color="auto"/>
            <w:bottom w:val="none" w:sz="0" w:space="0" w:color="auto"/>
            <w:right w:val="none" w:sz="0" w:space="0" w:color="auto"/>
          </w:divBdr>
        </w:div>
        <w:div w:id="1838962337">
          <w:marLeft w:val="0"/>
          <w:marRight w:val="0"/>
          <w:marTop w:val="300"/>
          <w:marBottom w:val="300"/>
          <w:divBdr>
            <w:top w:val="none" w:sz="0" w:space="0" w:color="auto"/>
            <w:left w:val="none" w:sz="0" w:space="0" w:color="auto"/>
            <w:bottom w:val="none" w:sz="0" w:space="0" w:color="auto"/>
            <w:right w:val="none" w:sz="0" w:space="0" w:color="auto"/>
          </w:divBdr>
        </w:div>
        <w:div w:id="1988052118">
          <w:marLeft w:val="0"/>
          <w:marRight w:val="0"/>
          <w:marTop w:val="300"/>
          <w:marBottom w:val="300"/>
          <w:divBdr>
            <w:top w:val="none" w:sz="0" w:space="0" w:color="auto"/>
            <w:left w:val="none" w:sz="0" w:space="0" w:color="auto"/>
            <w:bottom w:val="none" w:sz="0" w:space="0" w:color="auto"/>
            <w:right w:val="none" w:sz="0" w:space="0" w:color="auto"/>
          </w:divBdr>
        </w:div>
        <w:div w:id="996303364">
          <w:marLeft w:val="0"/>
          <w:marRight w:val="0"/>
          <w:marTop w:val="300"/>
          <w:marBottom w:val="300"/>
          <w:divBdr>
            <w:top w:val="none" w:sz="0" w:space="0" w:color="auto"/>
            <w:left w:val="none" w:sz="0" w:space="0" w:color="auto"/>
            <w:bottom w:val="none" w:sz="0" w:space="0" w:color="auto"/>
            <w:right w:val="none" w:sz="0" w:space="0" w:color="auto"/>
          </w:divBdr>
        </w:div>
        <w:div w:id="1657999773">
          <w:marLeft w:val="0"/>
          <w:marRight w:val="0"/>
          <w:marTop w:val="300"/>
          <w:marBottom w:val="300"/>
          <w:divBdr>
            <w:top w:val="none" w:sz="0" w:space="0" w:color="auto"/>
            <w:left w:val="none" w:sz="0" w:space="0" w:color="auto"/>
            <w:bottom w:val="none" w:sz="0" w:space="0" w:color="auto"/>
            <w:right w:val="none" w:sz="0" w:space="0" w:color="auto"/>
          </w:divBdr>
        </w:div>
        <w:div w:id="1294554794">
          <w:marLeft w:val="0"/>
          <w:marRight w:val="0"/>
          <w:marTop w:val="300"/>
          <w:marBottom w:val="300"/>
          <w:divBdr>
            <w:top w:val="none" w:sz="0" w:space="0" w:color="auto"/>
            <w:left w:val="none" w:sz="0" w:space="0" w:color="auto"/>
            <w:bottom w:val="none" w:sz="0" w:space="0" w:color="auto"/>
            <w:right w:val="none" w:sz="0" w:space="0" w:color="auto"/>
          </w:divBdr>
        </w:div>
        <w:div w:id="1190755316">
          <w:marLeft w:val="0"/>
          <w:marRight w:val="0"/>
          <w:marTop w:val="300"/>
          <w:marBottom w:val="300"/>
          <w:divBdr>
            <w:top w:val="none" w:sz="0" w:space="0" w:color="auto"/>
            <w:left w:val="none" w:sz="0" w:space="0" w:color="auto"/>
            <w:bottom w:val="none" w:sz="0" w:space="0" w:color="auto"/>
            <w:right w:val="none" w:sz="0" w:space="0" w:color="auto"/>
          </w:divBdr>
        </w:div>
        <w:div w:id="1572277000">
          <w:marLeft w:val="0"/>
          <w:marRight w:val="0"/>
          <w:marTop w:val="300"/>
          <w:marBottom w:val="300"/>
          <w:divBdr>
            <w:top w:val="none" w:sz="0" w:space="0" w:color="auto"/>
            <w:left w:val="none" w:sz="0" w:space="0" w:color="auto"/>
            <w:bottom w:val="none" w:sz="0" w:space="0" w:color="auto"/>
            <w:right w:val="none" w:sz="0" w:space="0" w:color="auto"/>
          </w:divBdr>
        </w:div>
        <w:div w:id="1330214961">
          <w:marLeft w:val="0"/>
          <w:marRight w:val="0"/>
          <w:marTop w:val="300"/>
          <w:marBottom w:val="300"/>
          <w:divBdr>
            <w:top w:val="none" w:sz="0" w:space="0" w:color="auto"/>
            <w:left w:val="none" w:sz="0" w:space="0" w:color="auto"/>
            <w:bottom w:val="none" w:sz="0" w:space="0" w:color="auto"/>
            <w:right w:val="none" w:sz="0" w:space="0" w:color="auto"/>
          </w:divBdr>
        </w:div>
        <w:div w:id="473065656">
          <w:marLeft w:val="0"/>
          <w:marRight w:val="0"/>
          <w:marTop w:val="300"/>
          <w:marBottom w:val="300"/>
          <w:divBdr>
            <w:top w:val="none" w:sz="0" w:space="0" w:color="auto"/>
            <w:left w:val="none" w:sz="0" w:space="0" w:color="auto"/>
            <w:bottom w:val="none" w:sz="0" w:space="0" w:color="auto"/>
            <w:right w:val="none" w:sz="0" w:space="0" w:color="auto"/>
          </w:divBdr>
        </w:div>
        <w:div w:id="133791553">
          <w:marLeft w:val="0"/>
          <w:marRight w:val="0"/>
          <w:marTop w:val="300"/>
          <w:marBottom w:val="300"/>
          <w:divBdr>
            <w:top w:val="none" w:sz="0" w:space="0" w:color="auto"/>
            <w:left w:val="none" w:sz="0" w:space="0" w:color="auto"/>
            <w:bottom w:val="none" w:sz="0" w:space="0" w:color="auto"/>
            <w:right w:val="none" w:sz="0" w:space="0" w:color="auto"/>
          </w:divBdr>
        </w:div>
        <w:div w:id="530850105">
          <w:marLeft w:val="0"/>
          <w:marRight w:val="0"/>
          <w:marTop w:val="300"/>
          <w:marBottom w:val="300"/>
          <w:divBdr>
            <w:top w:val="none" w:sz="0" w:space="0" w:color="auto"/>
            <w:left w:val="none" w:sz="0" w:space="0" w:color="auto"/>
            <w:bottom w:val="none" w:sz="0" w:space="0" w:color="auto"/>
            <w:right w:val="none" w:sz="0" w:space="0" w:color="auto"/>
          </w:divBdr>
        </w:div>
        <w:div w:id="216165125">
          <w:marLeft w:val="0"/>
          <w:marRight w:val="0"/>
          <w:marTop w:val="300"/>
          <w:marBottom w:val="300"/>
          <w:divBdr>
            <w:top w:val="none" w:sz="0" w:space="0" w:color="auto"/>
            <w:left w:val="none" w:sz="0" w:space="0" w:color="auto"/>
            <w:bottom w:val="none" w:sz="0" w:space="0" w:color="auto"/>
            <w:right w:val="none" w:sz="0" w:space="0" w:color="auto"/>
          </w:divBdr>
        </w:div>
        <w:div w:id="1181777620">
          <w:marLeft w:val="0"/>
          <w:marRight w:val="0"/>
          <w:marTop w:val="300"/>
          <w:marBottom w:val="300"/>
          <w:divBdr>
            <w:top w:val="none" w:sz="0" w:space="0" w:color="auto"/>
            <w:left w:val="none" w:sz="0" w:space="0" w:color="auto"/>
            <w:bottom w:val="none" w:sz="0" w:space="0" w:color="auto"/>
            <w:right w:val="none" w:sz="0" w:space="0" w:color="auto"/>
          </w:divBdr>
        </w:div>
        <w:div w:id="771364045">
          <w:marLeft w:val="0"/>
          <w:marRight w:val="0"/>
          <w:marTop w:val="300"/>
          <w:marBottom w:val="300"/>
          <w:divBdr>
            <w:top w:val="none" w:sz="0" w:space="0" w:color="auto"/>
            <w:left w:val="none" w:sz="0" w:space="0" w:color="auto"/>
            <w:bottom w:val="none" w:sz="0" w:space="0" w:color="auto"/>
            <w:right w:val="none" w:sz="0" w:space="0" w:color="auto"/>
          </w:divBdr>
        </w:div>
        <w:div w:id="2034650212">
          <w:marLeft w:val="0"/>
          <w:marRight w:val="0"/>
          <w:marTop w:val="300"/>
          <w:marBottom w:val="300"/>
          <w:divBdr>
            <w:top w:val="none" w:sz="0" w:space="0" w:color="auto"/>
            <w:left w:val="none" w:sz="0" w:space="0" w:color="auto"/>
            <w:bottom w:val="none" w:sz="0" w:space="0" w:color="auto"/>
            <w:right w:val="none" w:sz="0" w:space="0" w:color="auto"/>
          </w:divBdr>
        </w:div>
        <w:div w:id="1513178860">
          <w:marLeft w:val="0"/>
          <w:marRight w:val="0"/>
          <w:marTop w:val="300"/>
          <w:marBottom w:val="300"/>
          <w:divBdr>
            <w:top w:val="none" w:sz="0" w:space="0" w:color="auto"/>
            <w:left w:val="none" w:sz="0" w:space="0" w:color="auto"/>
            <w:bottom w:val="none" w:sz="0" w:space="0" w:color="auto"/>
            <w:right w:val="none" w:sz="0" w:space="0" w:color="auto"/>
          </w:divBdr>
          <w:divsChild>
            <w:div w:id="1633439565">
              <w:marLeft w:val="0"/>
              <w:marRight w:val="0"/>
              <w:marTop w:val="300"/>
              <w:marBottom w:val="300"/>
              <w:divBdr>
                <w:top w:val="none" w:sz="0" w:space="0" w:color="auto"/>
                <w:left w:val="none" w:sz="0" w:space="0" w:color="auto"/>
                <w:bottom w:val="none" w:sz="0" w:space="0" w:color="auto"/>
                <w:right w:val="none" w:sz="0" w:space="0" w:color="auto"/>
              </w:divBdr>
              <w:divsChild>
                <w:div w:id="871766424">
                  <w:marLeft w:val="0"/>
                  <w:marRight w:val="0"/>
                  <w:marTop w:val="300"/>
                  <w:marBottom w:val="300"/>
                  <w:divBdr>
                    <w:top w:val="none" w:sz="0" w:space="0" w:color="auto"/>
                    <w:left w:val="none" w:sz="0" w:space="0" w:color="auto"/>
                    <w:bottom w:val="none" w:sz="0" w:space="0" w:color="auto"/>
                    <w:right w:val="none" w:sz="0" w:space="0" w:color="auto"/>
                  </w:divBdr>
                </w:div>
                <w:div w:id="2008627305">
                  <w:marLeft w:val="0"/>
                  <w:marRight w:val="0"/>
                  <w:marTop w:val="300"/>
                  <w:marBottom w:val="300"/>
                  <w:divBdr>
                    <w:top w:val="none" w:sz="0" w:space="0" w:color="auto"/>
                    <w:left w:val="none" w:sz="0" w:space="0" w:color="auto"/>
                    <w:bottom w:val="none" w:sz="0" w:space="0" w:color="auto"/>
                    <w:right w:val="none" w:sz="0" w:space="0" w:color="auto"/>
                  </w:divBdr>
                </w:div>
                <w:div w:id="821316994">
                  <w:marLeft w:val="0"/>
                  <w:marRight w:val="0"/>
                  <w:marTop w:val="300"/>
                  <w:marBottom w:val="300"/>
                  <w:divBdr>
                    <w:top w:val="none" w:sz="0" w:space="0" w:color="auto"/>
                    <w:left w:val="none" w:sz="0" w:space="0" w:color="auto"/>
                    <w:bottom w:val="none" w:sz="0" w:space="0" w:color="auto"/>
                    <w:right w:val="none" w:sz="0" w:space="0" w:color="auto"/>
                  </w:divBdr>
                </w:div>
                <w:div w:id="46339302">
                  <w:marLeft w:val="0"/>
                  <w:marRight w:val="0"/>
                  <w:marTop w:val="300"/>
                  <w:marBottom w:val="300"/>
                  <w:divBdr>
                    <w:top w:val="none" w:sz="0" w:space="0" w:color="auto"/>
                    <w:left w:val="none" w:sz="0" w:space="0" w:color="auto"/>
                    <w:bottom w:val="none" w:sz="0" w:space="0" w:color="auto"/>
                    <w:right w:val="none" w:sz="0" w:space="0" w:color="auto"/>
                  </w:divBdr>
                </w:div>
                <w:div w:id="1540822186">
                  <w:marLeft w:val="0"/>
                  <w:marRight w:val="0"/>
                  <w:marTop w:val="300"/>
                  <w:marBottom w:val="300"/>
                  <w:divBdr>
                    <w:top w:val="none" w:sz="0" w:space="0" w:color="auto"/>
                    <w:left w:val="none" w:sz="0" w:space="0" w:color="auto"/>
                    <w:bottom w:val="none" w:sz="0" w:space="0" w:color="auto"/>
                    <w:right w:val="none" w:sz="0" w:space="0" w:color="auto"/>
                  </w:divBdr>
                </w:div>
                <w:div w:id="1552110066">
                  <w:marLeft w:val="0"/>
                  <w:marRight w:val="0"/>
                  <w:marTop w:val="300"/>
                  <w:marBottom w:val="300"/>
                  <w:divBdr>
                    <w:top w:val="none" w:sz="0" w:space="0" w:color="auto"/>
                    <w:left w:val="none" w:sz="0" w:space="0" w:color="auto"/>
                    <w:bottom w:val="none" w:sz="0" w:space="0" w:color="auto"/>
                    <w:right w:val="none" w:sz="0" w:space="0" w:color="auto"/>
                  </w:divBdr>
                </w:div>
                <w:div w:id="1201086278">
                  <w:marLeft w:val="0"/>
                  <w:marRight w:val="0"/>
                  <w:marTop w:val="300"/>
                  <w:marBottom w:val="300"/>
                  <w:divBdr>
                    <w:top w:val="none" w:sz="0" w:space="0" w:color="auto"/>
                    <w:left w:val="none" w:sz="0" w:space="0" w:color="auto"/>
                    <w:bottom w:val="none" w:sz="0" w:space="0" w:color="auto"/>
                    <w:right w:val="none" w:sz="0" w:space="0" w:color="auto"/>
                  </w:divBdr>
                </w:div>
                <w:div w:id="1377898887">
                  <w:marLeft w:val="0"/>
                  <w:marRight w:val="0"/>
                  <w:marTop w:val="300"/>
                  <w:marBottom w:val="300"/>
                  <w:divBdr>
                    <w:top w:val="none" w:sz="0" w:space="0" w:color="auto"/>
                    <w:left w:val="none" w:sz="0" w:space="0" w:color="auto"/>
                    <w:bottom w:val="none" w:sz="0" w:space="0" w:color="auto"/>
                    <w:right w:val="none" w:sz="0" w:space="0" w:color="auto"/>
                  </w:divBdr>
                </w:div>
                <w:div w:id="2128040393">
                  <w:marLeft w:val="0"/>
                  <w:marRight w:val="0"/>
                  <w:marTop w:val="300"/>
                  <w:marBottom w:val="300"/>
                  <w:divBdr>
                    <w:top w:val="none" w:sz="0" w:space="0" w:color="auto"/>
                    <w:left w:val="none" w:sz="0" w:space="0" w:color="auto"/>
                    <w:bottom w:val="none" w:sz="0" w:space="0" w:color="auto"/>
                    <w:right w:val="none" w:sz="0" w:space="0" w:color="auto"/>
                  </w:divBdr>
                </w:div>
                <w:div w:id="847869633">
                  <w:marLeft w:val="0"/>
                  <w:marRight w:val="0"/>
                  <w:marTop w:val="300"/>
                  <w:marBottom w:val="300"/>
                  <w:divBdr>
                    <w:top w:val="none" w:sz="0" w:space="0" w:color="auto"/>
                    <w:left w:val="none" w:sz="0" w:space="0" w:color="auto"/>
                    <w:bottom w:val="none" w:sz="0" w:space="0" w:color="auto"/>
                    <w:right w:val="none" w:sz="0" w:space="0" w:color="auto"/>
                  </w:divBdr>
                </w:div>
                <w:div w:id="1813019370">
                  <w:marLeft w:val="0"/>
                  <w:marRight w:val="0"/>
                  <w:marTop w:val="300"/>
                  <w:marBottom w:val="300"/>
                  <w:divBdr>
                    <w:top w:val="none" w:sz="0" w:space="0" w:color="auto"/>
                    <w:left w:val="none" w:sz="0" w:space="0" w:color="auto"/>
                    <w:bottom w:val="none" w:sz="0" w:space="0" w:color="auto"/>
                    <w:right w:val="none" w:sz="0" w:space="0" w:color="auto"/>
                  </w:divBdr>
                </w:div>
                <w:div w:id="426730363">
                  <w:marLeft w:val="0"/>
                  <w:marRight w:val="0"/>
                  <w:marTop w:val="300"/>
                  <w:marBottom w:val="300"/>
                  <w:divBdr>
                    <w:top w:val="none" w:sz="0" w:space="0" w:color="auto"/>
                    <w:left w:val="none" w:sz="0" w:space="0" w:color="auto"/>
                    <w:bottom w:val="none" w:sz="0" w:space="0" w:color="auto"/>
                    <w:right w:val="none" w:sz="0" w:space="0" w:color="auto"/>
                  </w:divBdr>
                </w:div>
                <w:div w:id="56325671">
                  <w:marLeft w:val="0"/>
                  <w:marRight w:val="0"/>
                  <w:marTop w:val="300"/>
                  <w:marBottom w:val="300"/>
                  <w:divBdr>
                    <w:top w:val="none" w:sz="0" w:space="0" w:color="auto"/>
                    <w:left w:val="none" w:sz="0" w:space="0" w:color="auto"/>
                    <w:bottom w:val="none" w:sz="0" w:space="0" w:color="auto"/>
                    <w:right w:val="none" w:sz="0" w:space="0" w:color="auto"/>
                  </w:divBdr>
                </w:div>
                <w:div w:id="1432318309">
                  <w:marLeft w:val="0"/>
                  <w:marRight w:val="0"/>
                  <w:marTop w:val="300"/>
                  <w:marBottom w:val="300"/>
                  <w:divBdr>
                    <w:top w:val="none" w:sz="0" w:space="0" w:color="auto"/>
                    <w:left w:val="none" w:sz="0" w:space="0" w:color="auto"/>
                    <w:bottom w:val="none" w:sz="0" w:space="0" w:color="auto"/>
                    <w:right w:val="none" w:sz="0" w:space="0" w:color="auto"/>
                  </w:divBdr>
                </w:div>
                <w:div w:id="1381318475">
                  <w:marLeft w:val="0"/>
                  <w:marRight w:val="0"/>
                  <w:marTop w:val="300"/>
                  <w:marBottom w:val="300"/>
                  <w:divBdr>
                    <w:top w:val="none" w:sz="0" w:space="0" w:color="auto"/>
                    <w:left w:val="none" w:sz="0" w:space="0" w:color="auto"/>
                    <w:bottom w:val="none" w:sz="0" w:space="0" w:color="auto"/>
                    <w:right w:val="none" w:sz="0" w:space="0" w:color="auto"/>
                  </w:divBdr>
                </w:div>
                <w:div w:id="1193304714">
                  <w:marLeft w:val="0"/>
                  <w:marRight w:val="0"/>
                  <w:marTop w:val="300"/>
                  <w:marBottom w:val="300"/>
                  <w:divBdr>
                    <w:top w:val="none" w:sz="0" w:space="0" w:color="auto"/>
                    <w:left w:val="none" w:sz="0" w:space="0" w:color="auto"/>
                    <w:bottom w:val="none" w:sz="0" w:space="0" w:color="auto"/>
                    <w:right w:val="none" w:sz="0" w:space="0" w:color="auto"/>
                  </w:divBdr>
                </w:div>
                <w:div w:id="1809199637">
                  <w:marLeft w:val="0"/>
                  <w:marRight w:val="0"/>
                  <w:marTop w:val="300"/>
                  <w:marBottom w:val="300"/>
                  <w:divBdr>
                    <w:top w:val="none" w:sz="0" w:space="0" w:color="auto"/>
                    <w:left w:val="none" w:sz="0" w:space="0" w:color="auto"/>
                    <w:bottom w:val="none" w:sz="0" w:space="0" w:color="auto"/>
                    <w:right w:val="none" w:sz="0" w:space="0" w:color="auto"/>
                  </w:divBdr>
                </w:div>
                <w:div w:id="1587417826">
                  <w:marLeft w:val="0"/>
                  <w:marRight w:val="0"/>
                  <w:marTop w:val="300"/>
                  <w:marBottom w:val="300"/>
                  <w:divBdr>
                    <w:top w:val="none" w:sz="0" w:space="0" w:color="auto"/>
                    <w:left w:val="none" w:sz="0" w:space="0" w:color="auto"/>
                    <w:bottom w:val="none" w:sz="0" w:space="0" w:color="auto"/>
                    <w:right w:val="none" w:sz="0" w:space="0" w:color="auto"/>
                  </w:divBdr>
                </w:div>
                <w:div w:id="1780222208">
                  <w:marLeft w:val="0"/>
                  <w:marRight w:val="0"/>
                  <w:marTop w:val="300"/>
                  <w:marBottom w:val="300"/>
                  <w:divBdr>
                    <w:top w:val="none" w:sz="0" w:space="0" w:color="auto"/>
                    <w:left w:val="none" w:sz="0" w:space="0" w:color="auto"/>
                    <w:bottom w:val="none" w:sz="0" w:space="0" w:color="auto"/>
                    <w:right w:val="none" w:sz="0" w:space="0" w:color="auto"/>
                  </w:divBdr>
                </w:div>
                <w:div w:id="1366517809">
                  <w:marLeft w:val="0"/>
                  <w:marRight w:val="0"/>
                  <w:marTop w:val="300"/>
                  <w:marBottom w:val="300"/>
                  <w:divBdr>
                    <w:top w:val="none" w:sz="0" w:space="0" w:color="auto"/>
                    <w:left w:val="none" w:sz="0" w:space="0" w:color="auto"/>
                    <w:bottom w:val="none" w:sz="0" w:space="0" w:color="auto"/>
                    <w:right w:val="none" w:sz="0" w:space="0" w:color="auto"/>
                  </w:divBdr>
                </w:div>
                <w:div w:id="1468208957">
                  <w:marLeft w:val="0"/>
                  <w:marRight w:val="0"/>
                  <w:marTop w:val="300"/>
                  <w:marBottom w:val="300"/>
                  <w:divBdr>
                    <w:top w:val="none" w:sz="0" w:space="0" w:color="auto"/>
                    <w:left w:val="none" w:sz="0" w:space="0" w:color="auto"/>
                    <w:bottom w:val="none" w:sz="0" w:space="0" w:color="auto"/>
                    <w:right w:val="none" w:sz="0" w:space="0" w:color="auto"/>
                  </w:divBdr>
                </w:div>
                <w:div w:id="358623617">
                  <w:marLeft w:val="0"/>
                  <w:marRight w:val="0"/>
                  <w:marTop w:val="300"/>
                  <w:marBottom w:val="300"/>
                  <w:divBdr>
                    <w:top w:val="none" w:sz="0" w:space="0" w:color="auto"/>
                    <w:left w:val="none" w:sz="0" w:space="0" w:color="auto"/>
                    <w:bottom w:val="none" w:sz="0" w:space="0" w:color="auto"/>
                    <w:right w:val="none" w:sz="0" w:space="0" w:color="auto"/>
                  </w:divBdr>
                </w:div>
                <w:div w:id="1050805371">
                  <w:marLeft w:val="0"/>
                  <w:marRight w:val="0"/>
                  <w:marTop w:val="300"/>
                  <w:marBottom w:val="300"/>
                  <w:divBdr>
                    <w:top w:val="none" w:sz="0" w:space="0" w:color="auto"/>
                    <w:left w:val="none" w:sz="0" w:space="0" w:color="auto"/>
                    <w:bottom w:val="none" w:sz="0" w:space="0" w:color="auto"/>
                    <w:right w:val="none" w:sz="0" w:space="0" w:color="auto"/>
                  </w:divBdr>
                </w:div>
                <w:div w:id="1886989907">
                  <w:marLeft w:val="0"/>
                  <w:marRight w:val="0"/>
                  <w:marTop w:val="300"/>
                  <w:marBottom w:val="300"/>
                  <w:divBdr>
                    <w:top w:val="none" w:sz="0" w:space="0" w:color="auto"/>
                    <w:left w:val="none" w:sz="0" w:space="0" w:color="auto"/>
                    <w:bottom w:val="none" w:sz="0" w:space="0" w:color="auto"/>
                    <w:right w:val="none" w:sz="0" w:space="0" w:color="auto"/>
                  </w:divBdr>
                </w:div>
                <w:div w:id="726030430">
                  <w:marLeft w:val="0"/>
                  <w:marRight w:val="0"/>
                  <w:marTop w:val="300"/>
                  <w:marBottom w:val="300"/>
                  <w:divBdr>
                    <w:top w:val="none" w:sz="0" w:space="0" w:color="auto"/>
                    <w:left w:val="none" w:sz="0" w:space="0" w:color="auto"/>
                    <w:bottom w:val="none" w:sz="0" w:space="0" w:color="auto"/>
                    <w:right w:val="none" w:sz="0" w:space="0" w:color="auto"/>
                  </w:divBdr>
                </w:div>
                <w:div w:id="929894357">
                  <w:marLeft w:val="0"/>
                  <w:marRight w:val="0"/>
                  <w:marTop w:val="300"/>
                  <w:marBottom w:val="300"/>
                  <w:divBdr>
                    <w:top w:val="none" w:sz="0" w:space="0" w:color="auto"/>
                    <w:left w:val="none" w:sz="0" w:space="0" w:color="auto"/>
                    <w:bottom w:val="none" w:sz="0" w:space="0" w:color="auto"/>
                    <w:right w:val="none" w:sz="0" w:space="0" w:color="auto"/>
                  </w:divBdr>
                </w:div>
                <w:div w:id="1496648016">
                  <w:marLeft w:val="0"/>
                  <w:marRight w:val="0"/>
                  <w:marTop w:val="300"/>
                  <w:marBottom w:val="300"/>
                  <w:divBdr>
                    <w:top w:val="none" w:sz="0" w:space="0" w:color="auto"/>
                    <w:left w:val="none" w:sz="0" w:space="0" w:color="auto"/>
                    <w:bottom w:val="none" w:sz="0" w:space="0" w:color="auto"/>
                    <w:right w:val="none" w:sz="0" w:space="0" w:color="auto"/>
                  </w:divBdr>
                </w:div>
                <w:div w:id="1271400294">
                  <w:marLeft w:val="0"/>
                  <w:marRight w:val="0"/>
                  <w:marTop w:val="300"/>
                  <w:marBottom w:val="300"/>
                  <w:divBdr>
                    <w:top w:val="none" w:sz="0" w:space="0" w:color="auto"/>
                    <w:left w:val="none" w:sz="0" w:space="0" w:color="auto"/>
                    <w:bottom w:val="none" w:sz="0" w:space="0" w:color="auto"/>
                    <w:right w:val="none" w:sz="0" w:space="0" w:color="auto"/>
                  </w:divBdr>
                </w:div>
                <w:div w:id="1370689343">
                  <w:marLeft w:val="0"/>
                  <w:marRight w:val="0"/>
                  <w:marTop w:val="300"/>
                  <w:marBottom w:val="300"/>
                  <w:divBdr>
                    <w:top w:val="none" w:sz="0" w:space="0" w:color="auto"/>
                    <w:left w:val="none" w:sz="0" w:space="0" w:color="auto"/>
                    <w:bottom w:val="none" w:sz="0" w:space="0" w:color="auto"/>
                    <w:right w:val="none" w:sz="0" w:space="0" w:color="auto"/>
                  </w:divBdr>
                </w:div>
                <w:div w:id="19792372">
                  <w:marLeft w:val="0"/>
                  <w:marRight w:val="0"/>
                  <w:marTop w:val="300"/>
                  <w:marBottom w:val="300"/>
                  <w:divBdr>
                    <w:top w:val="none" w:sz="0" w:space="0" w:color="auto"/>
                    <w:left w:val="none" w:sz="0" w:space="0" w:color="auto"/>
                    <w:bottom w:val="none" w:sz="0" w:space="0" w:color="auto"/>
                    <w:right w:val="none" w:sz="0" w:space="0" w:color="auto"/>
                  </w:divBdr>
                </w:div>
                <w:div w:id="1951083133">
                  <w:marLeft w:val="0"/>
                  <w:marRight w:val="0"/>
                  <w:marTop w:val="300"/>
                  <w:marBottom w:val="300"/>
                  <w:divBdr>
                    <w:top w:val="none" w:sz="0" w:space="0" w:color="auto"/>
                    <w:left w:val="none" w:sz="0" w:space="0" w:color="auto"/>
                    <w:bottom w:val="none" w:sz="0" w:space="0" w:color="auto"/>
                    <w:right w:val="none" w:sz="0" w:space="0" w:color="auto"/>
                  </w:divBdr>
                </w:div>
                <w:div w:id="234753053">
                  <w:marLeft w:val="0"/>
                  <w:marRight w:val="0"/>
                  <w:marTop w:val="300"/>
                  <w:marBottom w:val="300"/>
                  <w:divBdr>
                    <w:top w:val="none" w:sz="0" w:space="0" w:color="auto"/>
                    <w:left w:val="none" w:sz="0" w:space="0" w:color="auto"/>
                    <w:bottom w:val="none" w:sz="0" w:space="0" w:color="auto"/>
                    <w:right w:val="none" w:sz="0" w:space="0" w:color="auto"/>
                  </w:divBdr>
                </w:div>
                <w:div w:id="1328897206">
                  <w:marLeft w:val="0"/>
                  <w:marRight w:val="0"/>
                  <w:marTop w:val="300"/>
                  <w:marBottom w:val="300"/>
                  <w:divBdr>
                    <w:top w:val="none" w:sz="0" w:space="0" w:color="auto"/>
                    <w:left w:val="none" w:sz="0" w:space="0" w:color="auto"/>
                    <w:bottom w:val="none" w:sz="0" w:space="0" w:color="auto"/>
                    <w:right w:val="none" w:sz="0" w:space="0" w:color="auto"/>
                  </w:divBdr>
                </w:div>
                <w:div w:id="1269777415">
                  <w:marLeft w:val="0"/>
                  <w:marRight w:val="0"/>
                  <w:marTop w:val="300"/>
                  <w:marBottom w:val="300"/>
                  <w:divBdr>
                    <w:top w:val="none" w:sz="0" w:space="0" w:color="auto"/>
                    <w:left w:val="none" w:sz="0" w:space="0" w:color="auto"/>
                    <w:bottom w:val="none" w:sz="0" w:space="0" w:color="auto"/>
                    <w:right w:val="none" w:sz="0" w:space="0" w:color="auto"/>
                  </w:divBdr>
                </w:div>
                <w:div w:id="1738354481">
                  <w:marLeft w:val="0"/>
                  <w:marRight w:val="0"/>
                  <w:marTop w:val="300"/>
                  <w:marBottom w:val="300"/>
                  <w:divBdr>
                    <w:top w:val="none" w:sz="0" w:space="0" w:color="auto"/>
                    <w:left w:val="none" w:sz="0" w:space="0" w:color="auto"/>
                    <w:bottom w:val="none" w:sz="0" w:space="0" w:color="auto"/>
                    <w:right w:val="none" w:sz="0" w:space="0" w:color="auto"/>
                  </w:divBdr>
                </w:div>
                <w:div w:id="60102267">
                  <w:marLeft w:val="0"/>
                  <w:marRight w:val="0"/>
                  <w:marTop w:val="300"/>
                  <w:marBottom w:val="300"/>
                  <w:divBdr>
                    <w:top w:val="none" w:sz="0" w:space="0" w:color="auto"/>
                    <w:left w:val="none" w:sz="0" w:space="0" w:color="auto"/>
                    <w:bottom w:val="none" w:sz="0" w:space="0" w:color="auto"/>
                    <w:right w:val="none" w:sz="0" w:space="0" w:color="auto"/>
                  </w:divBdr>
                </w:div>
                <w:div w:id="1751273183">
                  <w:marLeft w:val="0"/>
                  <w:marRight w:val="0"/>
                  <w:marTop w:val="300"/>
                  <w:marBottom w:val="300"/>
                  <w:divBdr>
                    <w:top w:val="none" w:sz="0" w:space="0" w:color="auto"/>
                    <w:left w:val="none" w:sz="0" w:space="0" w:color="auto"/>
                    <w:bottom w:val="none" w:sz="0" w:space="0" w:color="auto"/>
                    <w:right w:val="none" w:sz="0" w:space="0" w:color="auto"/>
                  </w:divBdr>
                </w:div>
                <w:div w:id="1539320721">
                  <w:marLeft w:val="0"/>
                  <w:marRight w:val="0"/>
                  <w:marTop w:val="300"/>
                  <w:marBottom w:val="300"/>
                  <w:divBdr>
                    <w:top w:val="none" w:sz="0" w:space="0" w:color="auto"/>
                    <w:left w:val="none" w:sz="0" w:space="0" w:color="auto"/>
                    <w:bottom w:val="none" w:sz="0" w:space="0" w:color="auto"/>
                    <w:right w:val="none" w:sz="0" w:space="0" w:color="auto"/>
                  </w:divBdr>
                </w:div>
                <w:div w:id="1960603813">
                  <w:marLeft w:val="0"/>
                  <w:marRight w:val="0"/>
                  <w:marTop w:val="300"/>
                  <w:marBottom w:val="300"/>
                  <w:divBdr>
                    <w:top w:val="none" w:sz="0" w:space="0" w:color="auto"/>
                    <w:left w:val="none" w:sz="0" w:space="0" w:color="auto"/>
                    <w:bottom w:val="none" w:sz="0" w:space="0" w:color="auto"/>
                    <w:right w:val="none" w:sz="0" w:space="0" w:color="auto"/>
                  </w:divBdr>
                </w:div>
                <w:div w:id="138034590">
                  <w:marLeft w:val="0"/>
                  <w:marRight w:val="0"/>
                  <w:marTop w:val="300"/>
                  <w:marBottom w:val="300"/>
                  <w:divBdr>
                    <w:top w:val="none" w:sz="0" w:space="0" w:color="auto"/>
                    <w:left w:val="none" w:sz="0" w:space="0" w:color="auto"/>
                    <w:bottom w:val="none" w:sz="0" w:space="0" w:color="auto"/>
                    <w:right w:val="none" w:sz="0" w:space="0" w:color="auto"/>
                  </w:divBdr>
                </w:div>
                <w:div w:id="1621303509">
                  <w:marLeft w:val="0"/>
                  <w:marRight w:val="0"/>
                  <w:marTop w:val="300"/>
                  <w:marBottom w:val="300"/>
                  <w:divBdr>
                    <w:top w:val="none" w:sz="0" w:space="0" w:color="auto"/>
                    <w:left w:val="none" w:sz="0" w:space="0" w:color="auto"/>
                    <w:bottom w:val="none" w:sz="0" w:space="0" w:color="auto"/>
                    <w:right w:val="none" w:sz="0" w:space="0" w:color="auto"/>
                  </w:divBdr>
                </w:div>
                <w:div w:id="1747604975">
                  <w:marLeft w:val="0"/>
                  <w:marRight w:val="0"/>
                  <w:marTop w:val="300"/>
                  <w:marBottom w:val="300"/>
                  <w:divBdr>
                    <w:top w:val="none" w:sz="0" w:space="0" w:color="auto"/>
                    <w:left w:val="none" w:sz="0" w:space="0" w:color="auto"/>
                    <w:bottom w:val="none" w:sz="0" w:space="0" w:color="auto"/>
                    <w:right w:val="none" w:sz="0" w:space="0" w:color="auto"/>
                  </w:divBdr>
                  <w:divsChild>
                    <w:div w:id="2107798872">
                      <w:marLeft w:val="0"/>
                      <w:marRight w:val="0"/>
                      <w:marTop w:val="300"/>
                      <w:marBottom w:val="300"/>
                      <w:divBdr>
                        <w:top w:val="none" w:sz="0" w:space="0" w:color="auto"/>
                        <w:left w:val="none" w:sz="0" w:space="0" w:color="auto"/>
                        <w:bottom w:val="none" w:sz="0" w:space="0" w:color="auto"/>
                        <w:right w:val="none" w:sz="0" w:space="0" w:color="auto"/>
                      </w:divBdr>
                      <w:divsChild>
                        <w:div w:id="243683647">
                          <w:marLeft w:val="0"/>
                          <w:marRight w:val="0"/>
                          <w:marTop w:val="300"/>
                          <w:marBottom w:val="300"/>
                          <w:divBdr>
                            <w:top w:val="none" w:sz="0" w:space="0" w:color="auto"/>
                            <w:left w:val="none" w:sz="0" w:space="0" w:color="auto"/>
                            <w:bottom w:val="none" w:sz="0" w:space="0" w:color="auto"/>
                            <w:right w:val="none" w:sz="0" w:space="0" w:color="auto"/>
                          </w:divBdr>
                        </w:div>
                        <w:div w:id="1871257919">
                          <w:marLeft w:val="0"/>
                          <w:marRight w:val="0"/>
                          <w:marTop w:val="300"/>
                          <w:marBottom w:val="300"/>
                          <w:divBdr>
                            <w:top w:val="none" w:sz="0" w:space="0" w:color="auto"/>
                            <w:left w:val="none" w:sz="0" w:space="0" w:color="auto"/>
                            <w:bottom w:val="none" w:sz="0" w:space="0" w:color="auto"/>
                            <w:right w:val="none" w:sz="0" w:space="0" w:color="auto"/>
                          </w:divBdr>
                          <w:divsChild>
                            <w:div w:id="341051869">
                              <w:marLeft w:val="0"/>
                              <w:marRight w:val="0"/>
                              <w:marTop w:val="300"/>
                              <w:marBottom w:val="300"/>
                              <w:divBdr>
                                <w:top w:val="none" w:sz="0" w:space="0" w:color="auto"/>
                                <w:left w:val="none" w:sz="0" w:space="0" w:color="auto"/>
                                <w:bottom w:val="none" w:sz="0" w:space="0" w:color="auto"/>
                                <w:right w:val="none" w:sz="0" w:space="0" w:color="auto"/>
                              </w:divBdr>
                              <w:divsChild>
                                <w:div w:id="1150442116">
                                  <w:marLeft w:val="0"/>
                                  <w:marRight w:val="0"/>
                                  <w:marTop w:val="300"/>
                                  <w:marBottom w:val="300"/>
                                  <w:divBdr>
                                    <w:top w:val="none" w:sz="0" w:space="0" w:color="auto"/>
                                    <w:left w:val="none" w:sz="0" w:space="0" w:color="auto"/>
                                    <w:bottom w:val="none" w:sz="0" w:space="0" w:color="auto"/>
                                    <w:right w:val="none" w:sz="0" w:space="0" w:color="auto"/>
                                  </w:divBdr>
                                </w:div>
                                <w:div w:id="1972439857">
                                  <w:marLeft w:val="0"/>
                                  <w:marRight w:val="0"/>
                                  <w:marTop w:val="300"/>
                                  <w:marBottom w:val="300"/>
                                  <w:divBdr>
                                    <w:top w:val="none" w:sz="0" w:space="0" w:color="auto"/>
                                    <w:left w:val="none" w:sz="0" w:space="0" w:color="auto"/>
                                    <w:bottom w:val="none" w:sz="0" w:space="0" w:color="auto"/>
                                    <w:right w:val="none" w:sz="0" w:space="0" w:color="auto"/>
                                  </w:divBdr>
                                </w:div>
                                <w:div w:id="2147240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vo.co.il/lawattachments/5f3e8ec8d7503c36a39ec9f8/22669ef8-f27d-4dbb-9f53-5fd330192a67.docx" TargetMode="External"/><Relationship Id="rId13" Type="http://schemas.openxmlformats.org/officeDocument/2006/relationships/control" Target="activeX/activeX2.xml"/><Relationship Id="rId18" Type="http://schemas.openxmlformats.org/officeDocument/2006/relationships/control" Target="activeX/activeX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image" Target="media/image2.wmf"/><Relationship Id="rId1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hyperlink" Target="https://www.nevo.co.il/lawattachments/5f3e8ec8d7503c36a39ec9f8/de646c2b-90d5-4be8-ba08-4326e9d9cc0f.docx"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nevo.co.il/lawattachments/5f3e8ec8d7503c36a39ec9f8/0b43704d-7060-4bc8-95b6-6ae93a51cee3.docx" TargetMode="External"/><Relationship Id="rId5" Type="http://schemas.openxmlformats.org/officeDocument/2006/relationships/hyperlink" Target="https://www.nevo.co.il/lawattachments/5f3e8ec8d7503c36a39ec9f8/ade57fbf-3301-4b87-8867-c81dbf349b03.docx" TargetMode="External"/><Relationship Id="rId15" Type="http://schemas.openxmlformats.org/officeDocument/2006/relationships/image" Target="media/image3.wmf"/><Relationship Id="rId10" Type="http://schemas.openxmlformats.org/officeDocument/2006/relationships/hyperlink" Target="https://www.nevo.co.il/lawattachments/5f3e8ec8d7503c36a39ec9f8/0bae531f-0de4-4eb6-ab57-092d670e5b09.docx" TargetMode="External"/><Relationship Id="rId19" Type="http://schemas.openxmlformats.org/officeDocument/2006/relationships/control" Target="activeX/activeX6.xml"/><Relationship Id="rId4" Type="http://schemas.openxmlformats.org/officeDocument/2006/relationships/image" Target="https://www.nevo.co.il/images/headerLogoMid.png" TargetMode="External"/><Relationship Id="rId9" Type="http://schemas.openxmlformats.org/officeDocument/2006/relationships/hyperlink" Target="https://www.nevo.co.il/lawattachments/5f3e8ec8d7503c36a39ec9f8/f980683d-3cc9-405e-8856-9f57ebae362c.docx" TargetMode="External"/><Relationship Id="rId14" Type="http://schemas.openxmlformats.org/officeDocument/2006/relationships/control" Target="activeX/activeX3.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65</Pages>
  <Words>18541</Words>
  <Characters>92707</Characters>
  <Application>Microsoft Office Word</Application>
  <DocSecurity>0</DocSecurity>
  <Lines>772</Lines>
  <Paragraphs>222</Paragraphs>
  <ScaleCrop>false</ScaleCrop>
  <Company/>
  <LinksUpToDate>false</LinksUpToDate>
  <CharactersWithSpaces>111026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Yulia</cp:lastModifiedBy>
  <cp:revision>2</cp:revision>
  <dcterms:created xsi:type="dcterms:W3CDTF">2021-01-17T09:25:00Z</dcterms:created>
  <dcterms:modified xsi:type="dcterms:W3CDTF">2021-01-17T09:25:00Z</dcterms:modified>
</cp:coreProperties>
</file>