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8D58B" w14:textId="5D242A3C" w:rsidR="00577B99" w:rsidRPr="00092CEA" w:rsidRDefault="00577B99" w:rsidP="00577B99">
      <w:pPr>
        <w:pStyle w:val="big-header"/>
        <w:ind w:left="0" w:right="1134"/>
        <w:rPr>
          <w:rStyle w:val="default"/>
          <w:rFonts w:cs="FrankRuehl"/>
          <w:sz w:val="32"/>
          <w:szCs w:val="32"/>
          <w:rtl/>
        </w:rPr>
      </w:pPr>
      <w:r>
        <w:rPr>
          <w:rFonts w:cs="FrankRuehl"/>
          <w:sz w:val="32"/>
          <w:rtl/>
        </w:rPr>
        <w:t>חוק</w:t>
      </w:r>
      <w:r>
        <w:rPr>
          <w:rFonts w:cs="FrankRuehl" w:hint="cs"/>
          <w:sz w:val="32"/>
          <w:rtl/>
        </w:rPr>
        <w:t xml:space="preserve"> החוזים (חלק כללי), תשל"ג-</w:t>
      </w:r>
      <w:r>
        <w:rPr>
          <w:rFonts w:cs="FrankRuehl"/>
          <w:sz w:val="32"/>
          <w:rtl/>
        </w:rPr>
        <w:t>1973</w:t>
      </w:r>
    </w:p>
    <w:p w14:paraId="40354043" w14:textId="77777777" w:rsidR="00577B99" w:rsidRDefault="00577B99" w:rsidP="00577B99">
      <w:pPr>
        <w:pStyle w:val="medium2-header"/>
        <w:keepLines w:val="0"/>
        <w:spacing w:before="72"/>
        <w:ind w:left="0" w:right="1134"/>
        <w:rPr>
          <w:rFonts w:cs="FrankRuehl"/>
          <w:noProof/>
          <w:rtl/>
        </w:rPr>
      </w:pPr>
      <w:bookmarkStart w:id="0" w:name="med0"/>
      <w:bookmarkEnd w:id="0"/>
      <w:r>
        <w:rPr>
          <w:rFonts w:cs="FrankRuehl"/>
          <w:noProof/>
          <w:rtl/>
        </w:rPr>
        <w:t>פר</w:t>
      </w:r>
      <w:r>
        <w:rPr>
          <w:rFonts w:cs="FrankRuehl" w:hint="cs"/>
          <w:noProof/>
          <w:rtl/>
        </w:rPr>
        <w:t>ק א': כריתת החוזה</w:t>
      </w:r>
    </w:p>
    <w:p w14:paraId="55EF3377" w14:textId="35AD8716" w:rsidR="00577B99" w:rsidRDefault="00577B99" w:rsidP="00577B99">
      <w:pPr>
        <w:pStyle w:val="P00"/>
        <w:spacing w:before="72"/>
        <w:ind w:left="0" w:right="1134"/>
        <w:rPr>
          <w:rStyle w:val="default"/>
          <w:rFonts w:cs="FrankRuehl"/>
          <w:rtl/>
        </w:rPr>
      </w:pPr>
      <w:bookmarkStart w:id="1" w:name="Seif1"/>
      <w:bookmarkEnd w:id="1"/>
      <w:r>
        <w:rPr>
          <w:rStyle w:val="big-number"/>
          <w:rFonts w:cs="Miriam"/>
          <w:rtl/>
        </w:rPr>
        <w:t>1.</w:t>
      </w:r>
      <w:r>
        <w:rPr>
          <w:rStyle w:val="big-number"/>
          <w:rFonts w:cs="Miriam"/>
          <w:rtl/>
        </w:rPr>
        <w:tab/>
      </w:r>
      <w:r>
        <w:rPr>
          <w:rStyle w:val="default"/>
          <w:rFonts w:cs="FrankRuehl"/>
          <w:rtl/>
        </w:rPr>
        <w:t>חו</w:t>
      </w:r>
      <w:r>
        <w:rPr>
          <w:rStyle w:val="default"/>
          <w:rFonts w:cs="FrankRuehl" w:hint="cs"/>
          <w:rtl/>
        </w:rPr>
        <w:t>זה נכרת בדרך של הצעה וקיבול לפי הוראות פרק זה.</w:t>
      </w:r>
    </w:p>
    <w:p w14:paraId="54963000" w14:textId="630A16AC" w:rsidR="00577B99" w:rsidRDefault="00577B99" w:rsidP="00577B99">
      <w:pPr>
        <w:pStyle w:val="P00"/>
        <w:spacing w:before="72"/>
        <w:ind w:left="0" w:right="1134"/>
        <w:rPr>
          <w:rStyle w:val="default"/>
          <w:rFonts w:cs="FrankRuehl"/>
          <w:rtl/>
        </w:rPr>
      </w:pPr>
      <w:bookmarkStart w:id="2" w:name="Seif2"/>
      <w:bookmarkEnd w:id="2"/>
      <w:r>
        <w:rPr>
          <w:lang w:val="he-IL"/>
        </w:rPr>
        <mc:AlternateContent>
          <mc:Choice Requires="wps">
            <w:drawing>
              <wp:anchor distT="0" distB="0" distL="114300" distR="114300" simplePos="0" relativeHeight="251660288" behindDoc="0" locked="1" layoutInCell="0" allowOverlap="1" wp14:anchorId="38FAFD11" wp14:editId="08B6ACA6">
                <wp:simplePos x="0" y="0"/>
                <wp:positionH relativeFrom="column">
                  <wp:posOffset>5899150</wp:posOffset>
                </wp:positionH>
                <wp:positionV relativeFrom="paragraph">
                  <wp:posOffset>102235</wp:posOffset>
                </wp:positionV>
                <wp:extent cx="953135" cy="163830"/>
                <wp:effectExtent l="1270" t="0" r="0" b="1270"/>
                <wp:wrapNone/>
                <wp:docPr id="66" name="מלבן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63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7E5D90BA" w14:textId="77777777" w:rsidR="00577B99" w:rsidRDefault="00577B99" w:rsidP="00577B99">
                            <w:pPr>
                              <w:spacing w:line="160" w:lineRule="exact"/>
                              <w:jc w:val="left"/>
                              <w:rPr>
                                <w:rFonts w:cs="Miriam"/>
                                <w:noProof/>
                                <w:sz w:val="18"/>
                                <w:szCs w:val="18"/>
                                <w:rtl/>
                              </w:rPr>
                            </w:pPr>
                            <w:r>
                              <w:rPr>
                                <w:rFonts w:cs="Miriam"/>
                                <w:sz w:val="18"/>
                                <w:szCs w:val="18"/>
                                <w:rtl/>
                              </w:rPr>
                              <w:t>הצ</w:t>
                            </w:r>
                            <w:r>
                              <w:rPr>
                                <w:rFonts w:cs="Miriam" w:hint="cs"/>
                                <w:sz w:val="18"/>
                                <w:szCs w:val="18"/>
                                <w:rtl/>
                              </w:rPr>
                              <w:t>עה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AFD11" id="מלבן 66" o:spid="_x0000_s1026" style="position:absolute;left:0;text-align:left;margin-left:464.5pt;margin-top:8.05pt;width:75.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" o:allowincell="f" filled="f" stroked="f" strokecolor="lime" strokeweight=".25pt">
                <v:textbox inset="0,0,0,0">
                  <w:txbxContent>
                    <w:p w14:paraId="7E5D90BA" w14:textId="77777777" w:rsidR="00577B99" w:rsidRDefault="00577B99" w:rsidP="00577B99">
                      <w:pPr>
                        <w:spacing w:line="160" w:lineRule="exact"/>
                        <w:jc w:val="left"/>
                        <w:rPr>
                          <w:rFonts w:cs="Miriam"/>
                          <w:noProof/>
                          <w:sz w:val="18"/>
                          <w:szCs w:val="18"/>
                          <w:rtl/>
                        </w:rPr>
                      </w:pPr>
                      <w:r>
                        <w:rPr>
                          <w:rFonts w:cs="Miriam"/>
                          <w:sz w:val="18"/>
                          <w:szCs w:val="18"/>
                          <w:rtl/>
                        </w:rPr>
                        <w:t>הצ</w:t>
                      </w:r>
                      <w:r>
                        <w:rPr>
                          <w:rFonts w:cs="Miriam" w:hint="cs"/>
                          <w:sz w:val="18"/>
                          <w:szCs w:val="18"/>
                          <w:rtl/>
                        </w:rPr>
                        <w:t>עה</w:t>
                      </w:r>
                    </w:p>
                  </w:txbxContent>
                </v:textbox>
                <w10:anchorlock/>
              </v:rect>
            </w:pict>
          </mc:Fallback>
        </mc:AlternateContent>
      </w:r>
      <w:r>
        <w:rPr>
          <w:rStyle w:val="big-number"/>
          <w:rFonts w:cs="Miriam"/>
          <w:rtl/>
        </w:rPr>
        <w:t>2.</w:t>
      </w:r>
      <w:r>
        <w:rPr>
          <w:rStyle w:val="big-number"/>
          <w:rFonts w:cs="Miriam"/>
          <w:rtl/>
        </w:rPr>
        <w:tab/>
      </w:r>
      <w:r>
        <w:rPr>
          <w:rStyle w:val="default"/>
          <w:rFonts w:cs="FrankRuehl"/>
          <w:rtl/>
        </w:rPr>
        <w:t>פנ</w:t>
      </w:r>
      <w:r>
        <w:rPr>
          <w:rStyle w:val="default"/>
          <w:rFonts w:cs="FrankRuehl" w:hint="cs"/>
          <w:rtl/>
        </w:rPr>
        <w:t>ייתו של אדם לחברו היא בגדר הצעה, אם היא מעידה על גמירת דעתו של המציע להתקשר עם הניצע בחוזה והיא מסויימת כדי אפשרות לכרות את ה</w:t>
      </w:r>
      <w:r>
        <w:rPr>
          <w:rStyle w:val="default"/>
          <w:rFonts w:cs="FrankRuehl"/>
          <w:rtl/>
        </w:rPr>
        <w:t>חו</w:t>
      </w:r>
      <w:r>
        <w:rPr>
          <w:rStyle w:val="default"/>
          <w:rFonts w:cs="FrankRuehl" w:hint="cs"/>
          <w:rtl/>
        </w:rPr>
        <w:t>זה בקיבול ההצעה; הפניה יכול שתהיה לציבור.</w:t>
      </w:r>
    </w:p>
    <w:p w14:paraId="20BC4CB0" w14:textId="19C21178" w:rsidR="00577B99" w:rsidRDefault="00577B99" w:rsidP="00577B99">
      <w:pPr>
        <w:pStyle w:val="P00"/>
        <w:spacing w:before="72"/>
        <w:ind w:left="0" w:right="1134"/>
        <w:rPr>
          <w:rStyle w:val="default"/>
          <w:rFonts w:cs="FrankRuehl"/>
          <w:rtl/>
        </w:rPr>
      </w:pPr>
      <w:bookmarkStart w:id="3" w:name="Seif3"/>
      <w:bookmarkEnd w:id="3"/>
      <w:r>
        <w:rPr>
          <w:rStyle w:val="big-number"/>
          <w:rFonts w:cs="Miriam"/>
          <w:rtl/>
        </w:rPr>
        <w:t>3.</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ה</w:t>
      </w:r>
      <w:r>
        <w:rPr>
          <w:rStyle w:val="default"/>
          <w:rFonts w:cs="FrankRuehl" w:hint="cs"/>
          <w:rtl/>
        </w:rPr>
        <w:t>מציע רשאי לחזור בו מן ההצעה בהודעה לניצע, ובלבד שהודעת החזרה נמסרה לניצע לפני שנתן הודעת קיבול.</w:t>
      </w:r>
    </w:p>
    <w:p w14:paraId="72D6C9DC"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ק</w:t>
      </w:r>
      <w:r>
        <w:rPr>
          <w:rStyle w:val="default"/>
          <w:rFonts w:cs="FrankRuehl" w:hint="cs"/>
          <w:rtl/>
        </w:rPr>
        <w:t>בע המציע שהצעתו היא ללא חזרה, או שקבע מועד לקיבולה, אין הוא רשאי לחזור בו מ</w:t>
      </w:r>
      <w:r>
        <w:rPr>
          <w:rStyle w:val="default"/>
          <w:rFonts w:cs="FrankRuehl"/>
          <w:rtl/>
        </w:rPr>
        <w:t>מ</w:t>
      </w:r>
      <w:r>
        <w:rPr>
          <w:rStyle w:val="default"/>
          <w:rFonts w:cs="FrankRuehl" w:hint="cs"/>
          <w:rtl/>
        </w:rPr>
        <w:t>נה לאחר שנמסרה לניצע.</w:t>
      </w:r>
    </w:p>
    <w:p w14:paraId="350AF987" w14:textId="7BDE49CC" w:rsidR="00577B99" w:rsidRDefault="00577B99" w:rsidP="00577B99">
      <w:pPr>
        <w:pStyle w:val="P00"/>
        <w:spacing w:before="72"/>
        <w:ind w:left="0" w:right="1134"/>
        <w:rPr>
          <w:rStyle w:val="default"/>
          <w:rFonts w:cs="FrankRuehl" w:hint="cs"/>
          <w:rtl/>
        </w:rPr>
      </w:pPr>
      <w:bookmarkStart w:id="4" w:name="Seif4"/>
      <w:bookmarkEnd w:id="4"/>
      <w:r>
        <w:rPr>
          <w:rStyle w:val="big-number"/>
          <w:rFonts w:cs="Miriam"/>
          <w:rtl/>
        </w:rPr>
        <w:t>4.</w:t>
      </w:r>
      <w:r>
        <w:rPr>
          <w:rStyle w:val="big-number"/>
          <w:rFonts w:cs="Miriam"/>
          <w:rtl/>
        </w:rPr>
        <w:tab/>
      </w:r>
      <w:r>
        <w:rPr>
          <w:rStyle w:val="default"/>
          <w:rFonts w:cs="FrankRuehl"/>
          <w:rtl/>
        </w:rPr>
        <w:t>הה</w:t>
      </w:r>
      <w:r>
        <w:rPr>
          <w:rStyle w:val="default"/>
          <w:rFonts w:cs="FrankRuehl" w:hint="cs"/>
          <w:rtl/>
        </w:rPr>
        <w:t xml:space="preserve">צעה פוקעת </w:t>
      </w:r>
      <w:r>
        <w:rPr>
          <w:rStyle w:val="default"/>
          <w:rFonts w:cs="FrankRuehl"/>
          <w:rtl/>
        </w:rPr>
        <w:t>–</w:t>
      </w:r>
    </w:p>
    <w:p w14:paraId="01138C95" w14:textId="77777777" w:rsidR="00577B99" w:rsidRDefault="00577B99" w:rsidP="00577B99">
      <w:pPr>
        <w:pStyle w:val="P22"/>
        <w:spacing w:before="72"/>
        <w:ind w:left="1021" w:right="1134"/>
        <w:rPr>
          <w:rStyle w:val="default"/>
          <w:rFonts w:cs="FrankRuehl"/>
          <w:rtl/>
        </w:rPr>
      </w:pPr>
      <w:r>
        <w:rPr>
          <w:rStyle w:val="default"/>
          <w:rFonts w:cs="FrankRuehl"/>
          <w:rtl/>
        </w:rPr>
        <w:t>(1)</w:t>
      </w:r>
      <w:r>
        <w:rPr>
          <w:rStyle w:val="default"/>
          <w:rFonts w:cs="FrankRuehl"/>
          <w:rtl/>
        </w:rPr>
        <w:tab/>
        <w:t>כ</w:t>
      </w:r>
      <w:r>
        <w:rPr>
          <w:rStyle w:val="default"/>
          <w:rFonts w:cs="FrankRuehl" w:hint="cs"/>
          <w:rtl/>
        </w:rPr>
        <w:t>שדחה אותה הניצע או עבר המועד לקיבולה;</w:t>
      </w:r>
    </w:p>
    <w:p w14:paraId="6604F01E" w14:textId="77777777" w:rsidR="00577B99" w:rsidRDefault="00577B99" w:rsidP="00577B99">
      <w:pPr>
        <w:pStyle w:val="P22"/>
        <w:spacing w:before="72"/>
        <w:ind w:left="1021" w:right="1134"/>
        <w:rPr>
          <w:rStyle w:val="default"/>
          <w:rFonts w:cs="FrankRuehl"/>
          <w:rtl/>
        </w:rPr>
      </w:pPr>
      <w:r>
        <w:rPr>
          <w:rStyle w:val="default"/>
          <w:rFonts w:cs="FrankRuehl" w:hint="cs"/>
          <w:rtl/>
        </w:rPr>
        <w:t>(2)</w:t>
      </w:r>
      <w:r>
        <w:rPr>
          <w:rStyle w:val="default"/>
          <w:rFonts w:cs="FrankRuehl"/>
          <w:rtl/>
        </w:rPr>
        <w:tab/>
        <w:t>כ</w:t>
      </w:r>
      <w:r>
        <w:rPr>
          <w:rStyle w:val="default"/>
          <w:rFonts w:cs="FrankRuehl" w:hint="cs"/>
          <w:rtl/>
        </w:rPr>
        <w:t>שמת המציע או הניצע או כשנעשה אחד מהם פסול-דין או ניתן נגדו צו לקבלת נכסים או צו פירוק, והכל לפני מתן הודעת הקיבול.</w:t>
      </w:r>
    </w:p>
    <w:p w14:paraId="667C8D62" w14:textId="0B937A00" w:rsidR="00577B99" w:rsidRDefault="00577B99" w:rsidP="00577B99">
      <w:pPr>
        <w:pStyle w:val="P00"/>
        <w:spacing w:before="72"/>
        <w:ind w:left="0" w:right="1134"/>
        <w:rPr>
          <w:rStyle w:val="default"/>
          <w:rFonts w:cs="FrankRuehl"/>
          <w:rtl/>
        </w:rPr>
      </w:pPr>
      <w:bookmarkStart w:id="5" w:name="Seif5"/>
      <w:bookmarkEnd w:id="5"/>
      <w:r>
        <w:rPr>
          <w:lang w:val="he-IL"/>
        </w:rPr>
        <mc:AlternateContent>
          <mc:Choice Requires="wps">
            <w:drawing>
              <wp:anchor distT="0" distB="0" distL="114300" distR="114300" simplePos="0" relativeHeight="251663360" behindDoc="0" locked="1" layoutInCell="0" allowOverlap="1" wp14:anchorId="2C6890D1" wp14:editId="5B093718">
                <wp:simplePos x="0" y="0"/>
                <wp:positionH relativeFrom="column">
                  <wp:posOffset>5899150</wp:posOffset>
                </wp:positionH>
                <wp:positionV relativeFrom="paragraph">
                  <wp:posOffset>102235</wp:posOffset>
                </wp:positionV>
                <wp:extent cx="953135" cy="151130"/>
                <wp:effectExtent l="1270" t="4445" r="0" b="0"/>
                <wp:wrapNone/>
                <wp:docPr id="63" name="מלבן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51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67A36B8A" w14:textId="77777777" w:rsidR="00577B99" w:rsidRDefault="00577B99" w:rsidP="00577B99">
                            <w:pPr>
                              <w:spacing w:line="160" w:lineRule="exact"/>
                              <w:jc w:val="left"/>
                              <w:rPr>
                                <w:rFonts w:cs="Miriam"/>
                                <w:noProof/>
                                <w:sz w:val="18"/>
                                <w:szCs w:val="18"/>
                                <w:rtl/>
                              </w:rPr>
                            </w:pPr>
                            <w:r>
                              <w:rPr>
                                <w:rFonts w:cs="Miriam"/>
                                <w:sz w:val="18"/>
                                <w:szCs w:val="18"/>
                                <w:rtl/>
                              </w:rPr>
                              <w:t>קי</w:t>
                            </w:r>
                            <w:r>
                              <w:rPr>
                                <w:rFonts w:cs="Miriam" w:hint="cs"/>
                                <w:sz w:val="18"/>
                                <w:szCs w:val="18"/>
                                <w:rtl/>
                              </w:rPr>
                              <w:t>בול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6890D1" id="מלבן 63" o:spid="_x0000_s1027" style="position:absolute;left:0;text-align:left;margin-left:464.5pt;margin-top:8.05pt;width:75.0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" o:allowincell="f" filled="f" stroked="f" strokecolor="lime" strokeweight=".25pt">
                <v:textbox inset="0,0,0,0">
                  <w:txbxContent>
                    <w:p w14:paraId="67A36B8A" w14:textId="77777777" w:rsidR="00577B99" w:rsidRDefault="00577B99" w:rsidP="00577B99">
                      <w:pPr>
                        <w:spacing w:line="160" w:lineRule="exact"/>
                        <w:jc w:val="left"/>
                        <w:rPr>
                          <w:rFonts w:cs="Miriam"/>
                          <w:noProof/>
                          <w:sz w:val="18"/>
                          <w:szCs w:val="18"/>
                          <w:rtl/>
                        </w:rPr>
                      </w:pPr>
                      <w:r>
                        <w:rPr>
                          <w:rFonts w:cs="Miriam"/>
                          <w:sz w:val="18"/>
                          <w:szCs w:val="18"/>
                          <w:rtl/>
                        </w:rPr>
                        <w:t>קי</w:t>
                      </w:r>
                      <w:r>
                        <w:rPr>
                          <w:rFonts w:cs="Miriam" w:hint="cs"/>
                          <w:sz w:val="18"/>
                          <w:szCs w:val="18"/>
                          <w:rtl/>
                        </w:rPr>
                        <w:t>בול</w:t>
                      </w:r>
                    </w:p>
                  </w:txbxContent>
                </v:textbox>
                <w10:anchorlock/>
              </v:rect>
            </w:pict>
          </mc:Fallback>
        </mc:AlternateContent>
      </w:r>
      <w:r>
        <w:rPr>
          <w:rStyle w:val="big-number"/>
          <w:rFonts w:cs="Miriam"/>
          <w:rtl/>
        </w:rPr>
        <w:t>5.</w:t>
      </w:r>
      <w:r>
        <w:rPr>
          <w:rStyle w:val="big-number"/>
          <w:rFonts w:cs="Miriam"/>
          <w:rtl/>
        </w:rPr>
        <w:tab/>
      </w:r>
      <w:r>
        <w:rPr>
          <w:rStyle w:val="default"/>
          <w:rFonts w:cs="FrankRuehl"/>
          <w:rtl/>
        </w:rPr>
        <w:t>הק</w:t>
      </w:r>
      <w:r>
        <w:rPr>
          <w:rStyle w:val="default"/>
          <w:rFonts w:cs="FrankRuehl" w:hint="cs"/>
          <w:rtl/>
        </w:rPr>
        <w:t>יבול יהיה בהודעת הניצע ש</w:t>
      </w:r>
      <w:r>
        <w:rPr>
          <w:rStyle w:val="default"/>
          <w:rFonts w:cs="FrankRuehl"/>
          <w:rtl/>
        </w:rPr>
        <w:t>נ</w:t>
      </w:r>
      <w:r>
        <w:rPr>
          <w:rStyle w:val="default"/>
          <w:rFonts w:cs="FrankRuehl" w:hint="cs"/>
          <w:rtl/>
        </w:rPr>
        <w:t>מסרה למציע ומעידה על גמירת דעתו של הניצע להתקשר</w:t>
      </w:r>
      <w:r>
        <w:rPr>
          <w:rStyle w:val="default"/>
          <w:rFonts w:cs="FrankRuehl"/>
          <w:rtl/>
        </w:rPr>
        <w:t xml:space="preserve"> ע</w:t>
      </w:r>
      <w:r>
        <w:rPr>
          <w:rStyle w:val="default"/>
          <w:rFonts w:cs="FrankRuehl" w:hint="cs"/>
          <w:rtl/>
        </w:rPr>
        <w:t>ם המציע בחוזה לפי ההצעה.</w:t>
      </w:r>
    </w:p>
    <w:p w14:paraId="5348CFC7" w14:textId="6161B15E" w:rsidR="00577B99" w:rsidRDefault="00577B99" w:rsidP="00577B99">
      <w:pPr>
        <w:pStyle w:val="P00"/>
        <w:spacing w:before="72"/>
        <w:ind w:left="0" w:right="1134"/>
        <w:rPr>
          <w:rStyle w:val="default"/>
          <w:rFonts w:cs="FrankRuehl"/>
          <w:rtl/>
        </w:rPr>
      </w:pPr>
      <w:bookmarkStart w:id="6" w:name="Seif6"/>
      <w:bookmarkEnd w:id="6"/>
      <w:r>
        <w:rPr>
          <w:rStyle w:val="big-number"/>
          <w:rFonts w:cs="Miriam"/>
          <w:rtl/>
        </w:rPr>
        <w:t>6.</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ה</w:t>
      </w:r>
      <w:r>
        <w:rPr>
          <w:rStyle w:val="default"/>
          <w:rFonts w:cs="FrankRuehl" w:hint="cs"/>
          <w:rtl/>
        </w:rPr>
        <w:t>קיבול יכול שיהיה במעשה לביצוע החוזה או בהתנהגות אחרת, אם דרכים אלה של קיבול משתמעות מן ההצעה; ולענין סעיפים 3(א) ו-4(2), התנהגות כאמור דינה כדין מתן הודעת קיבול.</w:t>
      </w:r>
    </w:p>
    <w:p w14:paraId="2B57E3B4"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ק</w:t>
      </w:r>
      <w:r>
        <w:rPr>
          <w:rStyle w:val="default"/>
          <w:rFonts w:cs="FrankRuehl" w:hint="cs"/>
          <w:rtl/>
        </w:rPr>
        <w:t>ביעת המציע שהעדר תגובה מצד הניצע ייחשב לקיבול, אין ל</w:t>
      </w:r>
      <w:r>
        <w:rPr>
          <w:rStyle w:val="default"/>
          <w:rFonts w:cs="FrankRuehl"/>
          <w:rtl/>
        </w:rPr>
        <w:t xml:space="preserve">ה </w:t>
      </w:r>
      <w:r>
        <w:rPr>
          <w:rStyle w:val="default"/>
          <w:rFonts w:cs="FrankRuehl" w:hint="cs"/>
          <w:rtl/>
        </w:rPr>
        <w:t>תוקף.</w:t>
      </w:r>
    </w:p>
    <w:p w14:paraId="65C74522" w14:textId="35C85495" w:rsidR="00577B99" w:rsidRDefault="00577B99" w:rsidP="00577B99">
      <w:pPr>
        <w:pStyle w:val="P00"/>
        <w:spacing w:before="72"/>
        <w:ind w:left="0" w:right="1134"/>
        <w:rPr>
          <w:rStyle w:val="default"/>
          <w:rFonts w:cs="FrankRuehl" w:hint="cs"/>
          <w:rtl/>
        </w:rPr>
      </w:pPr>
      <w:bookmarkStart w:id="7" w:name="Seif7"/>
      <w:bookmarkEnd w:id="7"/>
      <w:r>
        <w:rPr>
          <w:rStyle w:val="big-number"/>
          <w:rFonts w:cs="Miriam"/>
          <w:rtl/>
        </w:rPr>
        <w:t>7.</w:t>
      </w:r>
      <w:r>
        <w:rPr>
          <w:rStyle w:val="big-number"/>
          <w:rFonts w:cs="Miriam"/>
          <w:rtl/>
        </w:rPr>
        <w:tab/>
      </w:r>
      <w:r>
        <w:rPr>
          <w:rStyle w:val="default"/>
          <w:rFonts w:cs="FrankRuehl"/>
          <w:rtl/>
        </w:rPr>
        <w:t>הצ</w:t>
      </w:r>
      <w:r>
        <w:rPr>
          <w:rStyle w:val="default"/>
          <w:rFonts w:cs="FrankRuehl" w:hint="cs"/>
          <w:rtl/>
        </w:rPr>
        <w:t>עה שאין בה אלא כדי לזכות את הניצע, חזקה עליו שקיבל אותה, זולת אם הודיע למציע על התנגדותו תוך זמן סביר לאחר שנודע לו עליה.</w:t>
      </w:r>
    </w:p>
    <w:p w14:paraId="28B413E7" w14:textId="48EC8C1F" w:rsidR="00577B99" w:rsidRDefault="00577B99" w:rsidP="00577B99">
      <w:pPr>
        <w:pStyle w:val="P00"/>
        <w:spacing w:before="72"/>
        <w:ind w:left="0" w:right="1134"/>
        <w:rPr>
          <w:rStyle w:val="default"/>
          <w:rFonts w:cs="FrankRuehl"/>
          <w:rtl/>
        </w:rPr>
      </w:pPr>
      <w:bookmarkStart w:id="8" w:name="Seif8"/>
      <w:bookmarkEnd w:id="8"/>
      <w:r>
        <w:rPr>
          <w:rStyle w:val="big-number"/>
          <w:rFonts w:cs="Miriam"/>
          <w:rtl/>
        </w:rPr>
        <w:t>8.</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א</w:t>
      </w:r>
      <w:r>
        <w:rPr>
          <w:rStyle w:val="default"/>
          <w:rFonts w:cs="FrankRuehl" w:hint="cs"/>
          <w:rtl/>
        </w:rPr>
        <w:t>ין לקבל הצעה אלא תוך התקופה שנקבעה לכך בהצעה, ובאין תקופה כזאת -</w:t>
      </w:r>
      <w:r>
        <w:rPr>
          <w:rStyle w:val="default"/>
          <w:rFonts w:cs="FrankRuehl"/>
          <w:rtl/>
        </w:rPr>
        <w:t xml:space="preserve"> </w:t>
      </w:r>
      <w:r>
        <w:rPr>
          <w:rStyle w:val="default"/>
          <w:rFonts w:cs="FrankRuehl" w:hint="cs"/>
          <w:rtl/>
        </w:rPr>
        <w:t>תוך זמן סביר.</w:t>
      </w:r>
    </w:p>
    <w:p w14:paraId="1F6C43A3"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נ</w:t>
      </w:r>
      <w:r>
        <w:rPr>
          <w:rStyle w:val="default"/>
          <w:rFonts w:cs="FrankRuehl" w:hint="cs"/>
          <w:rtl/>
        </w:rPr>
        <w:t>ת</w:t>
      </w:r>
      <w:r>
        <w:rPr>
          <w:rStyle w:val="default"/>
          <w:rFonts w:cs="FrankRuehl"/>
          <w:rtl/>
        </w:rPr>
        <w:t>ן</w:t>
      </w:r>
      <w:r>
        <w:rPr>
          <w:rStyle w:val="default"/>
          <w:rFonts w:cs="FrankRuehl" w:hint="cs"/>
          <w:rtl/>
        </w:rPr>
        <w:t xml:space="preserve"> הניצע הודעת קיבול בעוד מועד, אך הודעתו נמסרה למציע באיחור מחמת סיבה שאינה תלויה בניצע ולא הית</w:t>
      </w:r>
      <w:r>
        <w:rPr>
          <w:rStyle w:val="default"/>
          <w:rFonts w:cs="FrankRuehl"/>
          <w:rtl/>
        </w:rPr>
        <w:t xml:space="preserve">ה </w:t>
      </w:r>
      <w:r>
        <w:rPr>
          <w:rStyle w:val="default"/>
          <w:rFonts w:cs="FrankRuehl" w:hint="cs"/>
          <w:rtl/>
        </w:rPr>
        <w:t>ידועה לו, נכרת החוזה, זולת אם הודיע המציע לניצע על דחיית הקיבול מיד לאחר שנמסרה לו הודעת הקיבול.</w:t>
      </w:r>
    </w:p>
    <w:p w14:paraId="176B78F8" w14:textId="12E07B72" w:rsidR="00577B99" w:rsidRDefault="00577B99" w:rsidP="00577B99">
      <w:pPr>
        <w:pStyle w:val="P00"/>
        <w:spacing w:before="72"/>
        <w:ind w:left="0" w:right="1134"/>
        <w:rPr>
          <w:rStyle w:val="default"/>
          <w:rFonts w:cs="FrankRuehl"/>
          <w:rtl/>
        </w:rPr>
      </w:pPr>
      <w:bookmarkStart w:id="9" w:name="Seif9"/>
      <w:bookmarkEnd w:id="9"/>
      <w:r>
        <w:rPr>
          <w:rStyle w:val="big-number"/>
          <w:rFonts w:cs="Miriam"/>
          <w:rtl/>
        </w:rPr>
        <w:t>9.</w:t>
      </w:r>
      <w:r>
        <w:rPr>
          <w:rStyle w:val="big-number"/>
          <w:rFonts w:cs="Miriam"/>
          <w:rtl/>
        </w:rPr>
        <w:tab/>
      </w:r>
      <w:r>
        <w:rPr>
          <w:rStyle w:val="default"/>
          <w:rFonts w:cs="FrankRuehl"/>
          <w:rtl/>
        </w:rPr>
        <w:t>קי</w:t>
      </w:r>
      <w:r>
        <w:rPr>
          <w:rStyle w:val="default"/>
          <w:rFonts w:cs="FrankRuehl" w:hint="cs"/>
          <w:rtl/>
        </w:rPr>
        <w:t>בול של הצעה לאחר שפקעה, כמוהו כהצעה חדשה.</w:t>
      </w:r>
    </w:p>
    <w:p w14:paraId="110C70C7" w14:textId="499147D3" w:rsidR="00577B99" w:rsidRDefault="00577B99" w:rsidP="00577B99">
      <w:pPr>
        <w:pStyle w:val="P00"/>
        <w:spacing w:before="72"/>
        <w:ind w:left="0" w:right="1134"/>
        <w:rPr>
          <w:rStyle w:val="default"/>
          <w:rFonts w:cs="FrankRuehl"/>
          <w:rtl/>
        </w:rPr>
      </w:pPr>
      <w:bookmarkStart w:id="10" w:name="Seif10"/>
      <w:bookmarkEnd w:id="10"/>
      <w:r>
        <w:rPr>
          <w:rStyle w:val="big-number"/>
          <w:rFonts w:cs="Miriam"/>
          <w:rtl/>
        </w:rPr>
        <w:t>10.</w:t>
      </w:r>
      <w:r>
        <w:rPr>
          <w:rStyle w:val="big-number"/>
          <w:rFonts w:cs="Miriam"/>
          <w:rtl/>
        </w:rPr>
        <w:tab/>
      </w:r>
      <w:r>
        <w:rPr>
          <w:rStyle w:val="default"/>
          <w:rFonts w:cs="FrankRuehl"/>
          <w:rtl/>
        </w:rPr>
        <w:t>הנ</w:t>
      </w:r>
      <w:r>
        <w:rPr>
          <w:rStyle w:val="default"/>
          <w:rFonts w:cs="FrankRuehl" w:hint="cs"/>
          <w:rtl/>
        </w:rPr>
        <w:t>יצע רשאי לחזור בו מן הקיבול בהודעה למציע, ובלבד שהודעת החזרה נמסרה למציע לא לאחר שנמסרה לו הודעת הקיבו</w:t>
      </w:r>
      <w:r>
        <w:rPr>
          <w:rStyle w:val="default"/>
          <w:rFonts w:cs="FrankRuehl"/>
          <w:rtl/>
        </w:rPr>
        <w:t xml:space="preserve">ל </w:t>
      </w:r>
      <w:r>
        <w:rPr>
          <w:rStyle w:val="default"/>
          <w:rFonts w:cs="FrankRuehl" w:hint="cs"/>
          <w:rtl/>
        </w:rPr>
        <w:t>או שנודע לו על קיבול בדרך האמורה בסעיף 6(א).</w:t>
      </w:r>
    </w:p>
    <w:p w14:paraId="254F3BFD" w14:textId="7ADE9F46" w:rsidR="00577B99" w:rsidRDefault="00577B99" w:rsidP="00577B99">
      <w:pPr>
        <w:pStyle w:val="P00"/>
        <w:spacing w:before="72"/>
        <w:ind w:left="0" w:right="1134"/>
        <w:rPr>
          <w:rStyle w:val="default"/>
          <w:rFonts w:cs="FrankRuehl"/>
          <w:rtl/>
        </w:rPr>
      </w:pPr>
      <w:bookmarkStart w:id="11" w:name="Seif11"/>
      <w:bookmarkEnd w:id="11"/>
      <w:r>
        <w:rPr>
          <w:rStyle w:val="big-number"/>
          <w:rFonts w:cs="Miriam"/>
          <w:rtl/>
        </w:rPr>
        <w:t>11.</w:t>
      </w:r>
      <w:r>
        <w:rPr>
          <w:rStyle w:val="big-number"/>
          <w:rFonts w:cs="Miriam"/>
          <w:rtl/>
        </w:rPr>
        <w:tab/>
      </w:r>
      <w:r>
        <w:rPr>
          <w:rStyle w:val="default"/>
          <w:rFonts w:cs="FrankRuehl"/>
          <w:rtl/>
        </w:rPr>
        <w:t>קי</w:t>
      </w:r>
      <w:r>
        <w:rPr>
          <w:rStyle w:val="default"/>
          <w:rFonts w:cs="FrankRuehl" w:hint="cs"/>
          <w:rtl/>
        </w:rPr>
        <w:t>בול שיש בו תוספת, הגבלה או שינוי אחר לעומת ההצעה כמוהו כהצעה חדשה.</w:t>
      </w:r>
    </w:p>
    <w:p w14:paraId="6BBD2D80" w14:textId="4B39938F" w:rsidR="00577B99" w:rsidRDefault="00577B99" w:rsidP="00577B99">
      <w:pPr>
        <w:pStyle w:val="P00"/>
        <w:spacing w:before="72"/>
        <w:ind w:left="0" w:right="1134"/>
        <w:rPr>
          <w:rStyle w:val="default"/>
          <w:rFonts w:cs="FrankRuehl"/>
          <w:rtl/>
        </w:rPr>
      </w:pPr>
      <w:bookmarkStart w:id="12" w:name="Seif12"/>
      <w:bookmarkEnd w:id="12"/>
      <w:r>
        <w:rPr>
          <w:rStyle w:val="big-number"/>
          <w:rFonts w:cs="Miriam"/>
          <w:rtl/>
        </w:rPr>
        <w:t>12.</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ב</w:t>
      </w:r>
      <w:r>
        <w:rPr>
          <w:rStyle w:val="default"/>
          <w:rFonts w:cs="FrankRuehl" w:hint="cs"/>
          <w:rtl/>
        </w:rPr>
        <w:t>משא ומתן לקראת כריתתו של חוזה חייב אדם לנהוג בדרך מקובלת ובתום לב.</w:t>
      </w:r>
    </w:p>
    <w:p w14:paraId="53878A79"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צ</w:t>
      </w:r>
      <w:r>
        <w:rPr>
          <w:rStyle w:val="default"/>
          <w:rFonts w:cs="FrankRuehl" w:hint="cs"/>
          <w:rtl/>
        </w:rPr>
        <w:t>ד שלא נהג בדרך מקובלת ולא בתום-לב חייב לצד השני פיצו</w:t>
      </w:r>
      <w:r>
        <w:rPr>
          <w:rStyle w:val="default"/>
          <w:rFonts w:cs="FrankRuehl"/>
          <w:rtl/>
        </w:rPr>
        <w:t>יי</w:t>
      </w:r>
      <w:r>
        <w:rPr>
          <w:rStyle w:val="default"/>
          <w:rFonts w:cs="FrankRuehl" w:hint="cs"/>
          <w:rtl/>
        </w:rPr>
        <w:t xml:space="preserve">ם בעד הנזק שנגרם לו עקב המשא ומתן או עקב כריתת החוזה, והוראות סעיפים 10, 13 ו-14 לחוק </w:t>
      </w:r>
      <w:r>
        <w:rPr>
          <w:rStyle w:val="default"/>
          <w:rFonts w:cs="FrankRuehl"/>
          <w:rtl/>
        </w:rPr>
        <w:t>ה</w:t>
      </w:r>
      <w:r>
        <w:rPr>
          <w:rStyle w:val="default"/>
          <w:rFonts w:cs="FrankRuehl" w:hint="cs"/>
          <w:rtl/>
        </w:rPr>
        <w:t>חוזים (תרופות בשל הפרת חוזה), תשל"א-</w:t>
      </w:r>
      <w:r>
        <w:rPr>
          <w:rStyle w:val="default"/>
          <w:rFonts w:cs="FrankRuehl"/>
          <w:rtl/>
        </w:rPr>
        <w:t xml:space="preserve">1970, </w:t>
      </w:r>
      <w:r>
        <w:rPr>
          <w:rStyle w:val="default"/>
          <w:rFonts w:cs="FrankRuehl" w:hint="cs"/>
          <w:rtl/>
        </w:rPr>
        <w:t>יחולו בשינויים המחוייבים.</w:t>
      </w:r>
    </w:p>
    <w:p w14:paraId="11D83148" w14:textId="77777777" w:rsidR="00577B99" w:rsidRDefault="00577B99" w:rsidP="00577B99">
      <w:pPr>
        <w:pStyle w:val="medium2-header"/>
        <w:keepLines w:val="0"/>
        <w:spacing w:before="72"/>
        <w:ind w:left="0" w:right="1134"/>
        <w:rPr>
          <w:rFonts w:cs="FrankRuehl"/>
          <w:noProof/>
          <w:rtl/>
        </w:rPr>
      </w:pPr>
      <w:bookmarkStart w:id="13" w:name="med1"/>
      <w:bookmarkEnd w:id="13"/>
      <w:r>
        <w:rPr>
          <w:rFonts w:cs="FrankRuehl"/>
          <w:noProof/>
          <w:rtl/>
        </w:rPr>
        <w:t>פר</w:t>
      </w:r>
      <w:r>
        <w:rPr>
          <w:rFonts w:cs="FrankRuehl" w:hint="cs"/>
          <w:noProof/>
          <w:rtl/>
        </w:rPr>
        <w:t>ק ב': ביטול החוזה בשל פגם בכריתתו</w:t>
      </w:r>
    </w:p>
    <w:p w14:paraId="2DE74B28" w14:textId="23CB599D" w:rsidR="00577B99" w:rsidRDefault="00577B99" w:rsidP="00577B99">
      <w:pPr>
        <w:pStyle w:val="P00"/>
        <w:spacing w:before="72"/>
        <w:ind w:left="0" w:right="1134"/>
        <w:rPr>
          <w:rStyle w:val="default"/>
          <w:rFonts w:cs="FrankRuehl"/>
          <w:rtl/>
        </w:rPr>
      </w:pPr>
      <w:bookmarkStart w:id="14" w:name="Seif13"/>
      <w:bookmarkEnd w:id="14"/>
      <w:r>
        <w:rPr>
          <w:rStyle w:val="big-number"/>
          <w:rFonts w:cs="Miriam"/>
          <w:rtl/>
        </w:rPr>
        <w:t>13.</w:t>
      </w:r>
      <w:r>
        <w:rPr>
          <w:rStyle w:val="big-number"/>
          <w:rFonts w:cs="Miriam"/>
          <w:rtl/>
        </w:rPr>
        <w:tab/>
      </w:r>
      <w:r>
        <w:rPr>
          <w:rStyle w:val="default"/>
          <w:rFonts w:cs="FrankRuehl"/>
          <w:rtl/>
        </w:rPr>
        <w:t>חו</w:t>
      </w:r>
      <w:r>
        <w:rPr>
          <w:rStyle w:val="default"/>
          <w:rFonts w:cs="FrankRuehl" w:hint="cs"/>
          <w:rtl/>
        </w:rPr>
        <w:t>זה שנכרת למראית עין בלבד -</w:t>
      </w:r>
      <w:r>
        <w:rPr>
          <w:rStyle w:val="default"/>
          <w:rFonts w:cs="FrankRuehl"/>
          <w:rtl/>
        </w:rPr>
        <w:t xml:space="preserve"> </w:t>
      </w:r>
      <w:r>
        <w:rPr>
          <w:rStyle w:val="default"/>
          <w:rFonts w:cs="FrankRuehl" w:hint="cs"/>
          <w:rtl/>
        </w:rPr>
        <w:t xml:space="preserve">בטל; אין בהוראה זו כדי לפגוע </w:t>
      </w:r>
      <w:r>
        <w:rPr>
          <w:rStyle w:val="default"/>
          <w:rFonts w:cs="FrankRuehl"/>
          <w:rtl/>
        </w:rPr>
        <w:t>בז</w:t>
      </w:r>
      <w:r>
        <w:rPr>
          <w:rStyle w:val="default"/>
          <w:rFonts w:cs="FrankRuehl" w:hint="cs"/>
          <w:rtl/>
        </w:rPr>
        <w:t>כות שרכש אדם שלישי בהסתמכו בתום לב על קיום החוזה.</w:t>
      </w:r>
    </w:p>
    <w:p w14:paraId="1D3B199F" w14:textId="718C6823" w:rsidR="00577B99" w:rsidRDefault="00577B99" w:rsidP="00577B99">
      <w:pPr>
        <w:pStyle w:val="P00"/>
        <w:spacing w:before="72"/>
        <w:ind w:left="0" w:right="1134"/>
        <w:rPr>
          <w:rStyle w:val="default"/>
          <w:rFonts w:cs="FrankRuehl"/>
          <w:rtl/>
        </w:rPr>
      </w:pPr>
      <w:bookmarkStart w:id="15" w:name="Seif14"/>
      <w:bookmarkEnd w:id="15"/>
      <w:r>
        <w:rPr>
          <w:lang w:val="he-IL"/>
        </w:rPr>
        <mc:AlternateContent>
          <mc:Choice Requires="wps">
            <w:drawing>
              <wp:anchor distT="0" distB="0" distL="114300" distR="114300" simplePos="0" relativeHeight="251672576" behindDoc="0" locked="1" layoutInCell="0" allowOverlap="1" wp14:anchorId="677EBD98" wp14:editId="4CC9B75E">
                <wp:simplePos x="0" y="0"/>
                <wp:positionH relativeFrom="column">
                  <wp:posOffset>5899150</wp:posOffset>
                </wp:positionH>
                <wp:positionV relativeFrom="paragraph">
                  <wp:posOffset>102235</wp:posOffset>
                </wp:positionV>
                <wp:extent cx="953135" cy="145415"/>
                <wp:effectExtent l="1270" t="0" r="0" b="1905"/>
                <wp:wrapNone/>
                <wp:docPr id="54" name="מלבן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45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6D99BCAC" w14:textId="77777777" w:rsidR="00577B99" w:rsidRDefault="00577B99" w:rsidP="00577B99">
                            <w:pPr>
                              <w:spacing w:line="160" w:lineRule="exact"/>
                              <w:jc w:val="left"/>
                              <w:rPr>
                                <w:rFonts w:cs="Miriam"/>
                                <w:noProof/>
                                <w:sz w:val="18"/>
                                <w:szCs w:val="18"/>
                                <w:rtl/>
                              </w:rPr>
                            </w:pPr>
                            <w:r>
                              <w:rPr>
                                <w:rFonts w:cs="Miriam"/>
                                <w:sz w:val="18"/>
                                <w:szCs w:val="18"/>
                                <w:rtl/>
                              </w:rPr>
                              <w:t>טע</w:t>
                            </w:r>
                            <w:r>
                              <w:rPr>
                                <w:rFonts w:cs="Miriam" w:hint="cs"/>
                                <w:sz w:val="18"/>
                                <w:szCs w:val="18"/>
                                <w:rtl/>
                              </w:rPr>
                              <w:t>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EBD98" id="מלבן 54" o:spid="_x0000_s1028" style="position:absolute;left:0;text-align:left;margin-left:464.5pt;margin-top:8.05pt;width:75.05pt;height:1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" o:allowincell="f" filled="f" stroked="f" strokecolor="lime" strokeweight=".25pt">
                <v:textbox inset="0,0,0,0">
                  <w:txbxContent>
                    <w:p w14:paraId="6D99BCAC" w14:textId="77777777" w:rsidR="00577B99" w:rsidRDefault="00577B99" w:rsidP="00577B99">
                      <w:pPr>
                        <w:spacing w:line="160" w:lineRule="exact"/>
                        <w:jc w:val="left"/>
                        <w:rPr>
                          <w:rFonts w:cs="Miriam"/>
                          <w:noProof/>
                          <w:sz w:val="18"/>
                          <w:szCs w:val="18"/>
                          <w:rtl/>
                        </w:rPr>
                      </w:pPr>
                      <w:r>
                        <w:rPr>
                          <w:rFonts w:cs="Miriam"/>
                          <w:sz w:val="18"/>
                          <w:szCs w:val="18"/>
                          <w:rtl/>
                        </w:rPr>
                        <w:t>טע</w:t>
                      </w:r>
                      <w:r>
                        <w:rPr>
                          <w:rFonts w:cs="Miriam" w:hint="cs"/>
                          <w:sz w:val="18"/>
                          <w:szCs w:val="18"/>
                          <w:rtl/>
                        </w:rPr>
                        <w:t>ות</w:t>
                      </w:r>
                    </w:p>
                  </w:txbxContent>
                </v:textbox>
                <w10:anchorlock/>
              </v:rect>
            </w:pict>
          </mc:Fallback>
        </mc:AlternateContent>
      </w:r>
      <w:r>
        <w:rPr>
          <w:rStyle w:val="big-number"/>
          <w:rFonts w:cs="Miriam"/>
          <w:rtl/>
        </w:rPr>
        <w:t>14.</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מ</w:t>
      </w:r>
      <w:r>
        <w:rPr>
          <w:rStyle w:val="default"/>
          <w:rFonts w:cs="FrankRuehl" w:hint="cs"/>
          <w:rtl/>
        </w:rPr>
        <w:t>י שהתקשר בחוזה עקב טעות וניתן להניח שלולא הטעות לא היה מתקשר בחוזה והצד השני ידע או היה עליו לדעת על כך, רשאי לבטל את החוזה.</w:t>
      </w:r>
    </w:p>
    <w:p w14:paraId="7F52A54D" w14:textId="77777777" w:rsidR="00577B99" w:rsidRDefault="00577B99" w:rsidP="00577B99">
      <w:pPr>
        <w:pStyle w:val="P00"/>
        <w:spacing w:before="72"/>
        <w:ind w:left="0" w:right="1134"/>
        <w:rPr>
          <w:rStyle w:val="default"/>
          <w:rFonts w:cs="FrankRuehl"/>
          <w:rtl/>
        </w:rPr>
      </w:pPr>
      <w:r>
        <w:rPr>
          <w:rFonts w:cs="FrankRuehl"/>
          <w:sz w:val="26"/>
          <w:rtl/>
        </w:rPr>
        <w:lastRenderedPageBreak/>
        <w:tab/>
      </w:r>
      <w:r>
        <w:rPr>
          <w:rStyle w:val="default"/>
          <w:rFonts w:cs="FrankRuehl"/>
          <w:rtl/>
        </w:rPr>
        <w:t>(ב</w:t>
      </w:r>
      <w:r>
        <w:rPr>
          <w:rStyle w:val="default"/>
          <w:rFonts w:cs="FrankRuehl" w:hint="cs"/>
          <w:rtl/>
        </w:rPr>
        <w:t>)</w:t>
      </w:r>
      <w:r>
        <w:rPr>
          <w:rStyle w:val="default"/>
          <w:rFonts w:cs="FrankRuehl"/>
          <w:rtl/>
        </w:rPr>
        <w:tab/>
        <w:t>מ</w:t>
      </w:r>
      <w:r>
        <w:rPr>
          <w:rStyle w:val="default"/>
          <w:rFonts w:cs="FrankRuehl" w:hint="cs"/>
          <w:rtl/>
        </w:rPr>
        <w:t>י שהתקשר בחוזה עקב טעות וניתן להניח שלולא הטעות לא היה מתקשר בח</w:t>
      </w:r>
      <w:r>
        <w:rPr>
          <w:rStyle w:val="default"/>
          <w:rFonts w:cs="FrankRuehl"/>
          <w:rtl/>
        </w:rPr>
        <w:t>וז</w:t>
      </w:r>
      <w:r>
        <w:rPr>
          <w:rStyle w:val="default"/>
          <w:rFonts w:cs="FrankRuehl" w:hint="cs"/>
          <w:rtl/>
        </w:rPr>
        <w:t>ה והצד השני לא ידע ולא היה עליו לדעת על כך, רשאי בית המשפט, ע</w:t>
      </w:r>
      <w:r>
        <w:rPr>
          <w:rStyle w:val="default"/>
          <w:rFonts w:cs="FrankRuehl"/>
          <w:rtl/>
        </w:rPr>
        <w:t>ל</w:t>
      </w:r>
      <w:r>
        <w:rPr>
          <w:rStyle w:val="default"/>
          <w:rFonts w:cs="FrankRuehl" w:hint="cs"/>
          <w:rtl/>
        </w:rPr>
        <w:t xml:space="preserve"> פי בקשת הצד שטעה, לבטל את החוזה, אם ראה שמן הצדק לעשות זאת; עשה כן, רשאי בית המשפט לחייב את הצד שטעה בפיצויים בעד הנזק שנגרם לצד השני עקב כריתת החוזה.</w:t>
      </w:r>
    </w:p>
    <w:p w14:paraId="209C7230"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(ג</w:t>
      </w:r>
      <w:r>
        <w:rPr>
          <w:rStyle w:val="default"/>
          <w:rFonts w:cs="FrankRuehl" w:hint="cs"/>
          <w:rtl/>
        </w:rPr>
        <w:t>)</w:t>
      </w:r>
      <w:r>
        <w:rPr>
          <w:rStyle w:val="default"/>
          <w:rFonts w:cs="FrankRuehl"/>
          <w:rtl/>
        </w:rPr>
        <w:tab/>
        <w:t>ט</w:t>
      </w:r>
      <w:r>
        <w:rPr>
          <w:rStyle w:val="default"/>
          <w:rFonts w:cs="FrankRuehl" w:hint="cs"/>
          <w:rtl/>
        </w:rPr>
        <w:t>עות אינה</w:t>
      </w:r>
      <w:r>
        <w:rPr>
          <w:rStyle w:val="default"/>
          <w:rFonts w:cs="FrankRuehl"/>
          <w:rtl/>
        </w:rPr>
        <w:t xml:space="preserve"> ע</w:t>
      </w:r>
      <w:r>
        <w:rPr>
          <w:rStyle w:val="default"/>
          <w:rFonts w:cs="FrankRuehl" w:hint="cs"/>
          <w:rtl/>
        </w:rPr>
        <w:t>ילה לביטול החוזה לפי סעיף זה, אם ניתן לקיים את החוזה בתיקון ה</w:t>
      </w:r>
      <w:r>
        <w:rPr>
          <w:rStyle w:val="default"/>
          <w:rFonts w:cs="FrankRuehl"/>
          <w:rtl/>
        </w:rPr>
        <w:t>ט</w:t>
      </w:r>
      <w:r>
        <w:rPr>
          <w:rStyle w:val="default"/>
          <w:rFonts w:cs="FrankRuehl" w:hint="cs"/>
          <w:rtl/>
        </w:rPr>
        <w:t>עות והצד השני הודיע, לפני שבוטל החוזה, שהוא מוכן לעשות כן.</w:t>
      </w:r>
    </w:p>
    <w:p w14:paraId="2CD54E9D"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(ד</w:t>
      </w:r>
      <w:r>
        <w:rPr>
          <w:rStyle w:val="default"/>
          <w:rFonts w:cs="FrankRuehl" w:hint="cs"/>
          <w:rtl/>
        </w:rPr>
        <w:t>)</w:t>
      </w:r>
      <w:r>
        <w:rPr>
          <w:rStyle w:val="default"/>
          <w:rFonts w:cs="FrankRuehl"/>
          <w:rtl/>
        </w:rPr>
        <w:tab/>
        <w:t>"</w:t>
      </w:r>
      <w:r>
        <w:rPr>
          <w:rStyle w:val="default"/>
          <w:rFonts w:cs="FrankRuehl" w:hint="cs"/>
          <w:rtl/>
        </w:rPr>
        <w:t>טעות", לענין סעיף זה וסעיף 15 -</w:t>
      </w:r>
      <w:r>
        <w:rPr>
          <w:rStyle w:val="default"/>
          <w:rFonts w:cs="FrankRuehl"/>
          <w:rtl/>
        </w:rPr>
        <w:t xml:space="preserve"> </w:t>
      </w:r>
      <w:r>
        <w:rPr>
          <w:rStyle w:val="default"/>
          <w:rFonts w:cs="FrankRuehl" w:hint="cs"/>
          <w:rtl/>
        </w:rPr>
        <w:t>בין בעובדה ובין בחוק, להוציא טעות שאינה אלא בכדאיות העסקה.</w:t>
      </w:r>
    </w:p>
    <w:p w14:paraId="0E35B933" w14:textId="58FCDFD1" w:rsidR="00577B99" w:rsidRDefault="00577B99" w:rsidP="00577B99">
      <w:pPr>
        <w:pStyle w:val="P00"/>
        <w:spacing w:before="72"/>
        <w:ind w:left="0" w:right="1134"/>
        <w:rPr>
          <w:rStyle w:val="default"/>
          <w:rFonts w:cs="FrankRuehl"/>
          <w:rtl/>
        </w:rPr>
      </w:pPr>
      <w:bookmarkStart w:id="16" w:name="Seif15"/>
      <w:bookmarkEnd w:id="16"/>
      <w:r>
        <w:rPr>
          <w:lang w:val="he-IL"/>
        </w:rPr>
        <mc:AlternateContent>
          <mc:Choice Requires="wps">
            <w:drawing>
              <wp:anchor distT="0" distB="0" distL="114300" distR="114300" simplePos="0" relativeHeight="251673600" behindDoc="0" locked="1" layoutInCell="0" allowOverlap="1" wp14:anchorId="043C5274" wp14:editId="3C09A49D">
                <wp:simplePos x="0" y="0"/>
                <wp:positionH relativeFrom="column">
                  <wp:posOffset>5899150</wp:posOffset>
                </wp:positionH>
                <wp:positionV relativeFrom="paragraph">
                  <wp:posOffset>102235</wp:posOffset>
                </wp:positionV>
                <wp:extent cx="953135" cy="167640"/>
                <wp:effectExtent l="1270" t="0" r="0" b="0"/>
                <wp:wrapNone/>
                <wp:docPr id="53" name="מלבן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67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08AF17E2" w14:textId="77777777" w:rsidR="00577B99" w:rsidRDefault="00577B99" w:rsidP="00577B99">
                            <w:pPr>
                              <w:spacing w:line="160" w:lineRule="exact"/>
                              <w:jc w:val="left"/>
                              <w:rPr>
                                <w:rFonts w:cs="Miriam"/>
                                <w:noProof/>
                                <w:sz w:val="18"/>
                                <w:szCs w:val="18"/>
                                <w:rtl/>
                              </w:rPr>
                            </w:pPr>
                            <w:r>
                              <w:rPr>
                                <w:rFonts w:cs="Miriam"/>
                                <w:sz w:val="18"/>
                                <w:szCs w:val="18"/>
                                <w:rtl/>
                              </w:rPr>
                              <w:t>הט</w:t>
                            </w:r>
                            <w:r>
                              <w:rPr>
                                <w:rFonts w:cs="Miriam" w:hint="cs"/>
                                <w:sz w:val="18"/>
                                <w:szCs w:val="18"/>
                                <w:rtl/>
                              </w:rPr>
                              <w:t>עיה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C5274" id="מלבן 53" o:spid="_x0000_s1029" style="position:absolute;left:0;text-align:left;margin-left:464.5pt;margin-top:8.05pt;width:75.05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" o:allowincell="f" filled="f" stroked="f" strokecolor="lime" strokeweight=".25pt">
                <v:textbox inset="0,0,0,0">
                  <w:txbxContent>
                    <w:p w14:paraId="08AF17E2" w14:textId="77777777" w:rsidR="00577B99" w:rsidRDefault="00577B99" w:rsidP="00577B99">
                      <w:pPr>
                        <w:spacing w:line="160" w:lineRule="exact"/>
                        <w:jc w:val="left"/>
                        <w:rPr>
                          <w:rFonts w:cs="Miriam"/>
                          <w:noProof/>
                          <w:sz w:val="18"/>
                          <w:szCs w:val="18"/>
                          <w:rtl/>
                        </w:rPr>
                      </w:pPr>
                      <w:r>
                        <w:rPr>
                          <w:rFonts w:cs="Miriam"/>
                          <w:sz w:val="18"/>
                          <w:szCs w:val="18"/>
                          <w:rtl/>
                        </w:rPr>
                        <w:t>הט</w:t>
                      </w:r>
                      <w:r>
                        <w:rPr>
                          <w:rFonts w:cs="Miriam" w:hint="cs"/>
                          <w:sz w:val="18"/>
                          <w:szCs w:val="18"/>
                          <w:rtl/>
                        </w:rPr>
                        <w:t>עיה</w:t>
                      </w:r>
                    </w:p>
                  </w:txbxContent>
                </v:textbox>
                <w10:anchorlock/>
              </v:rect>
            </w:pict>
          </mc:Fallback>
        </mc:AlternateContent>
      </w:r>
      <w:r>
        <w:rPr>
          <w:rStyle w:val="big-number"/>
          <w:rFonts w:cs="Miriam"/>
          <w:rtl/>
        </w:rPr>
        <w:t>15.</w:t>
      </w:r>
      <w:r>
        <w:rPr>
          <w:rStyle w:val="big-number"/>
          <w:rFonts w:cs="Miriam"/>
          <w:rtl/>
        </w:rPr>
        <w:tab/>
      </w:r>
      <w:r>
        <w:rPr>
          <w:rStyle w:val="default"/>
          <w:rFonts w:cs="FrankRuehl"/>
          <w:rtl/>
        </w:rPr>
        <w:t>מי</w:t>
      </w:r>
      <w:r>
        <w:rPr>
          <w:rStyle w:val="default"/>
          <w:rFonts w:cs="FrankRuehl" w:hint="cs"/>
          <w:rtl/>
        </w:rPr>
        <w:t xml:space="preserve"> שהתקשר בחוזה עקב טעות שהיא ת</w:t>
      </w:r>
      <w:r>
        <w:rPr>
          <w:rStyle w:val="default"/>
          <w:rFonts w:cs="FrankRuehl"/>
          <w:rtl/>
        </w:rPr>
        <w:t>וצ</w:t>
      </w:r>
      <w:r>
        <w:rPr>
          <w:rStyle w:val="default"/>
          <w:rFonts w:cs="FrankRuehl" w:hint="cs"/>
          <w:rtl/>
        </w:rPr>
        <w:t>את הטעיה שהטעהו הצד השני או אחר מטעמו, רשאי לבטל את החוזה; לענין זה, "הטעיה" -</w:t>
      </w:r>
      <w:r>
        <w:rPr>
          <w:rStyle w:val="default"/>
          <w:rFonts w:cs="FrankRuehl"/>
          <w:rtl/>
        </w:rPr>
        <w:t xml:space="preserve"> </w:t>
      </w:r>
      <w:r>
        <w:rPr>
          <w:rStyle w:val="default"/>
          <w:rFonts w:cs="FrankRuehl" w:hint="cs"/>
          <w:rtl/>
        </w:rPr>
        <w:t>לרבות אי-גילוין של עובדות אשר לפי דין, לפי נוהג או לפי הנסיבות היה על הצד השני לגלותן.</w:t>
      </w:r>
    </w:p>
    <w:p w14:paraId="3E0E9D0A" w14:textId="6176C0B2" w:rsidR="00577B99" w:rsidRDefault="00577B99" w:rsidP="00577B99">
      <w:pPr>
        <w:pStyle w:val="P00"/>
        <w:spacing w:before="72"/>
        <w:ind w:left="0" w:right="1134"/>
        <w:rPr>
          <w:rStyle w:val="default"/>
          <w:rFonts w:cs="FrankRuehl"/>
          <w:rtl/>
        </w:rPr>
      </w:pPr>
      <w:bookmarkStart w:id="17" w:name="Seif16"/>
      <w:bookmarkEnd w:id="17"/>
      <w:r>
        <w:rPr>
          <w:rStyle w:val="big-number"/>
          <w:rFonts w:cs="Miriam"/>
          <w:rtl/>
        </w:rPr>
        <w:t>16.</w:t>
      </w:r>
      <w:r>
        <w:rPr>
          <w:rStyle w:val="big-number"/>
          <w:rFonts w:cs="Miriam"/>
          <w:rtl/>
        </w:rPr>
        <w:tab/>
      </w:r>
      <w:r>
        <w:rPr>
          <w:rStyle w:val="default"/>
          <w:rFonts w:cs="FrankRuehl"/>
          <w:rtl/>
        </w:rPr>
        <w:t>נפ</w:t>
      </w:r>
      <w:r>
        <w:rPr>
          <w:rStyle w:val="default"/>
          <w:rFonts w:cs="FrankRuehl" w:hint="cs"/>
          <w:rtl/>
        </w:rPr>
        <w:t>לה בחוזה טעות סופר או טעות כיוצא בה, יתוקן החוזה לפי אומד דעת הצדדים ואין הטעות ע</w:t>
      </w:r>
      <w:r>
        <w:rPr>
          <w:rStyle w:val="default"/>
          <w:rFonts w:cs="FrankRuehl"/>
          <w:rtl/>
        </w:rPr>
        <w:t>יל</w:t>
      </w:r>
      <w:r>
        <w:rPr>
          <w:rStyle w:val="default"/>
          <w:rFonts w:cs="FrankRuehl" w:hint="cs"/>
          <w:rtl/>
        </w:rPr>
        <w:t>ה לביטול החוזה.</w:t>
      </w:r>
    </w:p>
    <w:p w14:paraId="51AB555C" w14:textId="1FF20491" w:rsidR="00577B99" w:rsidRDefault="00577B99" w:rsidP="00577B99">
      <w:pPr>
        <w:pStyle w:val="P00"/>
        <w:spacing w:before="72"/>
        <w:ind w:left="0" w:right="1134"/>
        <w:rPr>
          <w:rStyle w:val="default"/>
          <w:rFonts w:cs="FrankRuehl"/>
          <w:rtl/>
        </w:rPr>
      </w:pPr>
      <w:bookmarkStart w:id="18" w:name="Seif17"/>
      <w:bookmarkEnd w:id="18"/>
      <w:r>
        <w:rPr>
          <w:lang w:val="he-IL"/>
        </w:rPr>
        <mc:AlternateContent>
          <mc:Choice Requires="wps">
            <w:drawing>
              <wp:anchor distT="0" distB="0" distL="114300" distR="114300" simplePos="0" relativeHeight="251675648" behindDoc="0" locked="1" layoutInCell="0" allowOverlap="1" wp14:anchorId="76D71967" wp14:editId="54356860">
                <wp:simplePos x="0" y="0"/>
                <wp:positionH relativeFrom="column">
                  <wp:posOffset>5899150</wp:posOffset>
                </wp:positionH>
                <wp:positionV relativeFrom="paragraph">
                  <wp:posOffset>102235</wp:posOffset>
                </wp:positionV>
                <wp:extent cx="953135" cy="137795"/>
                <wp:effectExtent l="1270" t="0" r="0" b="0"/>
                <wp:wrapNone/>
                <wp:docPr id="51" name="מלבן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37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5E1A5FB5" w14:textId="77777777" w:rsidR="00577B99" w:rsidRDefault="00577B99" w:rsidP="00577B99">
                            <w:pPr>
                              <w:spacing w:line="160" w:lineRule="exact"/>
                              <w:jc w:val="left"/>
                              <w:rPr>
                                <w:rFonts w:cs="Miriam"/>
                                <w:noProof/>
                                <w:sz w:val="18"/>
                                <w:szCs w:val="18"/>
                                <w:rtl/>
                              </w:rPr>
                            </w:pPr>
                            <w:r>
                              <w:rPr>
                                <w:rFonts w:cs="Miriam"/>
                                <w:sz w:val="18"/>
                                <w:szCs w:val="18"/>
                                <w:rtl/>
                              </w:rPr>
                              <w:t>כפ</w:t>
                            </w:r>
                            <w:r>
                              <w:rPr>
                                <w:rFonts w:cs="Miriam" w:hint="cs"/>
                                <w:sz w:val="18"/>
                                <w:szCs w:val="18"/>
                                <w:rtl/>
                              </w:rPr>
                              <w:t>יה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1967" id="מלבן 51" o:spid="_x0000_s1030" style="position:absolute;left:0;text-align:left;margin-left:464.5pt;margin-top:8.05pt;width:75.05pt;height:1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" o:allowincell="f" filled="f" stroked="f" strokecolor="lime" strokeweight=".25pt">
                <v:textbox inset="0,0,0,0">
                  <w:txbxContent>
                    <w:p w14:paraId="5E1A5FB5" w14:textId="77777777" w:rsidR="00577B99" w:rsidRDefault="00577B99" w:rsidP="00577B99">
                      <w:pPr>
                        <w:spacing w:line="160" w:lineRule="exact"/>
                        <w:jc w:val="left"/>
                        <w:rPr>
                          <w:rFonts w:cs="Miriam"/>
                          <w:noProof/>
                          <w:sz w:val="18"/>
                          <w:szCs w:val="18"/>
                          <w:rtl/>
                        </w:rPr>
                      </w:pPr>
                      <w:r>
                        <w:rPr>
                          <w:rFonts w:cs="Miriam"/>
                          <w:sz w:val="18"/>
                          <w:szCs w:val="18"/>
                          <w:rtl/>
                        </w:rPr>
                        <w:t>כפ</w:t>
                      </w:r>
                      <w:r>
                        <w:rPr>
                          <w:rFonts w:cs="Miriam" w:hint="cs"/>
                          <w:sz w:val="18"/>
                          <w:szCs w:val="18"/>
                          <w:rtl/>
                        </w:rPr>
                        <w:t>יה</w:t>
                      </w:r>
                    </w:p>
                  </w:txbxContent>
                </v:textbox>
                <w10:anchorlock/>
              </v:rect>
            </w:pict>
          </mc:Fallback>
        </mc:AlternateContent>
      </w:r>
      <w:r>
        <w:rPr>
          <w:rStyle w:val="big-number"/>
          <w:rFonts w:cs="Miriam"/>
          <w:rtl/>
        </w:rPr>
        <w:t>17.</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מ</w:t>
      </w:r>
      <w:r>
        <w:rPr>
          <w:rStyle w:val="default"/>
          <w:rFonts w:cs="FrankRuehl" w:hint="cs"/>
          <w:rtl/>
        </w:rPr>
        <w:t>י שהתקשר</w:t>
      </w:r>
      <w:r>
        <w:rPr>
          <w:rStyle w:val="default"/>
          <w:rFonts w:cs="FrankRuehl"/>
          <w:rtl/>
        </w:rPr>
        <w:t xml:space="preserve"> </w:t>
      </w:r>
      <w:r>
        <w:rPr>
          <w:rStyle w:val="default"/>
          <w:rFonts w:cs="FrankRuehl" w:hint="cs"/>
          <w:rtl/>
        </w:rPr>
        <w:t>בחוזה עקב כפיה שכפה עליו הצד השני או אחר מטעמו, בכוח או באיום, רשאי לבטל את החוזה.</w:t>
      </w:r>
    </w:p>
    <w:p w14:paraId="34F68443"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א</w:t>
      </w:r>
      <w:r>
        <w:rPr>
          <w:rStyle w:val="default"/>
          <w:rFonts w:cs="FrankRuehl" w:hint="cs"/>
          <w:rtl/>
        </w:rPr>
        <w:t>זהרה בתום לב על הפעלתה של זכות אינה בגדר איום לענין סעיף זה.</w:t>
      </w:r>
    </w:p>
    <w:p w14:paraId="703CD002" w14:textId="1F26A9CB" w:rsidR="00577B99" w:rsidRDefault="00577B99" w:rsidP="00577B99">
      <w:pPr>
        <w:pStyle w:val="P00"/>
        <w:spacing w:before="72"/>
        <w:ind w:left="0" w:right="1134"/>
        <w:rPr>
          <w:rStyle w:val="default"/>
          <w:rFonts w:cs="FrankRuehl"/>
          <w:rtl/>
        </w:rPr>
      </w:pPr>
      <w:bookmarkStart w:id="19" w:name="Seif18"/>
      <w:bookmarkEnd w:id="19"/>
      <w:r>
        <w:rPr>
          <w:lang w:val="he-IL"/>
        </w:rPr>
        <mc:AlternateContent>
          <mc:Choice Requires="wps">
            <w:drawing>
              <wp:anchor distT="0" distB="0" distL="114300" distR="114300" simplePos="0" relativeHeight="251676672" behindDoc="0" locked="1" layoutInCell="0" allowOverlap="1" wp14:anchorId="34F67C9B" wp14:editId="0E4599B7">
                <wp:simplePos x="0" y="0"/>
                <wp:positionH relativeFrom="column">
                  <wp:posOffset>5899150</wp:posOffset>
                </wp:positionH>
                <wp:positionV relativeFrom="paragraph">
                  <wp:posOffset>102235</wp:posOffset>
                </wp:positionV>
                <wp:extent cx="953135" cy="219710"/>
                <wp:effectExtent l="1270" t="0" r="0" b="2540"/>
                <wp:wrapNone/>
                <wp:docPr id="50" name="מלבן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197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237984C3" w14:textId="77777777" w:rsidR="00577B99" w:rsidRDefault="00577B99" w:rsidP="00577B99">
                            <w:pPr>
                              <w:spacing w:line="160" w:lineRule="exact"/>
                              <w:jc w:val="left"/>
                              <w:rPr>
                                <w:rFonts w:cs="Miriam"/>
                                <w:noProof/>
                                <w:sz w:val="18"/>
                                <w:szCs w:val="18"/>
                                <w:rtl/>
                              </w:rPr>
                            </w:pPr>
                            <w:r>
                              <w:rPr>
                                <w:rFonts w:cs="Miriam"/>
                                <w:sz w:val="18"/>
                                <w:szCs w:val="18"/>
                                <w:rtl/>
                              </w:rPr>
                              <w:t>עו</w:t>
                            </w:r>
                            <w:r>
                              <w:rPr>
                                <w:rFonts w:cs="Miriam" w:hint="cs"/>
                                <w:sz w:val="18"/>
                                <w:szCs w:val="18"/>
                                <w:rtl/>
                              </w:rPr>
                              <w:t>שק</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67C9B" id="מלבן 50" o:spid="_x0000_s1031" style="position:absolute;left:0;text-align:left;margin-left:464.5pt;margin-top:8.05pt;width:75.05pt;height:1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" o:allowincell="f" filled="f" stroked="f" strokecolor="lime" strokeweight=".25pt">
                <v:textbox inset="0,0,0,0">
                  <w:txbxContent>
                    <w:p w14:paraId="237984C3" w14:textId="77777777" w:rsidR="00577B99" w:rsidRDefault="00577B99" w:rsidP="00577B99">
                      <w:pPr>
                        <w:spacing w:line="160" w:lineRule="exact"/>
                        <w:jc w:val="left"/>
                        <w:rPr>
                          <w:rFonts w:cs="Miriam"/>
                          <w:noProof/>
                          <w:sz w:val="18"/>
                          <w:szCs w:val="18"/>
                          <w:rtl/>
                        </w:rPr>
                      </w:pPr>
                      <w:r>
                        <w:rPr>
                          <w:rFonts w:cs="Miriam"/>
                          <w:sz w:val="18"/>
                          <w:szCs w:val="18"/>
                          <w:rtl/>
                        </w:rPr>
                        <w:t>עו</w:t>
                      </w:r>
                      <w:r>
                        <w:rPr>
                          <w:rFonts w:cs="Miriam" w:hint="cs"/>
                          <w:sz w:val="18"/>
                          <w:szCs w:val="18"/>
                          <w:rtl/>
                        </w:rPr>
                        <w:t>שק</w:t>
                      </w:r>
                    </w:p>
                  </w:txbxContent>
                </v:textbox>
                <w10:anchorlock/>
              </v:rect>
            </w:pict>
          </mc:Fallback>
        </mc:AlternateContent>
      </w:r>
      <w:r>
        <w:rPr>
          <w:rStyle w:val="big-number"/>
          <w:rFonts w:cs="Miriam"/>
          <w:rtl/>
        </w:rPr>
        <w:t>18.</w:t>
      </w:r>
      <w:r>
        <w:rPr>
          <w:rStyle w:val="big-number"/>
          <w:rFonts w:cs="Miriam"/>
          <w:rtl/>
        </w:rPr>
        <w:tab/>
      </w:r>
      <w:r>
        <w:rPr>
          <w:rStyle w:val="default"/>
          <w:rFonts w:cs="FrankRuehl"/>
          <w:rtl/>
        </w:rPr>
        <w:t>מי</w:t>
      </w:r>
      <w:r>
        <w:rPr>
          <w:rStyle w:val="default"/>
          <w:rFonts w:cs="FrankRuehl" w:hint="cs"/>
          <w:rtl/>
        </w:rPr>
        <w:t xml:space="preserve"> שהתקשר בחוזה עקב ניצול שניצל הצד השני או אחר מטעמו את מצוקת ה</w:t>
      </w:r>
      <w:r>
        <w:rPr>
          <w:rStyle w:val="default"/>
          <w:rFonts w:cs="FrankRuehl"/>
          <w:rtl/>
        </w:rPr>
        <w:t>מת</w:t>
      </w:r>
      <w:r>
        <w:rPr>
          <w:rStyle w:val="default"/>
          <w:rFonts w:cs="FrankRuehl" w:hint="cs"/>
          <w:rtl/>
        </w:rPr>
        <w:t>קשר, חולשתו השכלית או הגופנ</w:t>
      </w:r>
      <w:r>
        <w:rPr>
          <w:rStyle w:val="default"/>
          <w:rFonts w:cs="FrankRuehl"/>
          <w:rtl/>
        </w:rPr>
        <w:t>י</w:t>
      </w:r>
      <w:r>
        <w:rPr>
          <w:rStyle w:val="default"/>
          <w:rFonts w:cs="FrankRuehl" w:hint="cs"/>
          <w:rtl/>
        </w:rPr>
        <w:t>ת או חוסר נסיונו, ותנאי החוזה גרועים במידה בלתי סבירה מן המקובל, רשאי לבטל את החוזה.</w:t>
      </w:r>
    </w:p>
    <w:p w14:paraId="6804DC7A" w14:textId="36C29263" w:rsidR="00577B99" w:rsidRDefault="00577B99" w:rsidP="00577B99">
      <w:pPr>
        <w:pStyle w:val="P00"/>
        <w:spacing w:before="72"/>
        <w:ind w:left="0" w:right="1134"/>
        <w:rPr>
          <w:rStyle w:val="default"/>
          <w:rFonts w:cs="FrankRuehl"/>
          <w:rtl/>
        </w:rPr>
      </w:pPr>
      <w:bookmarkStart w:id="20" w:name="Seif19"/>
      <w:bookmarkEnd w:id="20"/>
      <w:r>
        <w:rPr>
          <w:rStyle w:val="big-number"/>
          <w:rFonts w:cs="Miriam"/>
          <w:rtl/>
        </w:rPr>
        <w:t>19.</w:t>
      </w:r>
      <w:r>
        <w:rPr>
          <w:rStyle w:val="big-number"/>
          <w:rFonts w:cs="Miriam"/>
          <w:rtl/>
        </w:rPr>
        <w:tab/>
      </w:r>
      <w:r>
        <w:rPr>
          <w:rStyle w:val="default"/>
          <w:rFonts w:cs="FrankRuehl"/>
          <w:rtl/>
        </w:rPr>
        <w:t>ני</w:t>
      </w:r>
      <w:r>
        <w:rPr>
          <w:rStyle w:val="default"/>
          <w:rFonts w:cs="FrankRuehl" w:hint="cs"/>
          <w:rtl/>
        </w:rPr>
        <w:t>תן החוזה להפרדה לחלקים ועילת הביטול נוגעת רק לאחד מחלקיו, ניתן לביטול אותו חלק בלבד; אולם אם יש להניח שהצד הרשאי לבטל לא היה מתקשר בחו</w:t>
      </w:r>
      <w:r>
        <w:rPr>
          <w:rStyle w:val="default"/>
          <w:rFonts w:cs="FrankRuehl"/>
          <w:rtl/>
        </w:rPr>
        <w:t>זה</w:t>
      </w:r>
      <w:r>
        <w:rPr>
          <w:rStyle w:val="default"/>
          <w:rFonts w:cs="FrankRuehl" w:hint="cs"/>
          <w:rtl/>
        </w:rPr>
        <w:t xml:space="preserve"> לולא העילה, ר</w:t>
      </w:r>
      <w:r>
        <w:rPr>
          <w:rStyle w:val="default"/>
          <w:rFonts w:cs="FrankRuehl"/>
          <w:rtl/>
        </w:rPr>
        <w:t>ש</w:t>
      </w:r>
      <w:r>
        <w:rPr>
          <w:rStyle w:val="default"/>
          <w:rFonts w:cs="FrankRuehl" w:hint="cs"/>
          <w:rtl/>
        </w:rPr>
        <w:t>אי הוא לבטל את החלק האמור או את החוזה כולו.</w:t>
      </w:r>
    </w:p>
    <w:p w14:paraId="1D8B28FC" w14:textId="750AB4AF" w:rsidR="00577B99" w:rsidRDefault="00577B99" w:rsidP="00577B99">
      <w:pPr>
        <w:pStyle w:val="P00"/>
        <w:spacing w:before="72"/>
        <w:ind w:left="0" w:right="1134"/>
        <w:rPr>
          <w:rStyle w:val="default"/>
          <w:rFonts w:cs="FrankRuehl"/>
          <w:rtl/>
        </w:rPr>
      </w:pPr>
      <w:bookmarkStart w:id="21" w:name="Seif20"/>
      <w:bookmarkEnd w:id="21"/>
      <w:r>
        <w:rPr>
          <w:rStyle w:val="big-number"/>
          <w:rFonts w:cs="Miriam"/>
          <w:rtl/>
        </w:rPr>
        <w:t>20.</w:t>
      </w:r>
      <w:r>
        <w:rPr>
          <w:rStyle w:val="big-number"/>
          <w:rFonts w:cs="Miriam"/>
          <w:rtl/>
        </w:rPr>
        <w:tab/>
      </w:r>
      <w:r>
        <w:rPr>
          <w:rStyle w:val="default"/>
          <w:rFonts w:cs="FrankRuehl"/>
          <w:rtl/>
        </w:rPr>
        <w:t>בי</w:t>
      </w:r>
      <w:r>
        <w:rPr>
          <w:rStyle w:val="default"/>
          <w:rFonts w:cs="FrankRuehl" w:hint="cs"/>
          <w:rtl/>
        </w:rPr>
        <w:t>טול החוזה יהיה בהודעת המתקשר לצד השני תוך זמן סביר לאחר שנודע לו על עילת הביטול, ובמקרה של כפיה -</w:t>
      </w:r>
      <w:r>
        <w:rPr>
          <w:rStyle w:val="default"/>
          <w:rFonts w:cs="FrankRuehl"/>
          <w:rtl/>
        </w:rPr>
        <w:t xml:space="preserve"> </w:t>
      </w:r>
      <w:r>
        <w:rPr>
          <w:rStyle w:val="default"/>
          <w:rFonts w:cs="FrankRuehl" w:hint="cs"/>
          <w:rtl/>
        </w:rPr>
        <w:t>תוך זמן סביר לאחר שנודע לו שפסקה הכפיה.</w:t>
      </w:r>
    </w:p>
    <w:p w14:paraId="7EB01E44" w14:textId="6E635D99" w:rsidR="00577B99" w:rsidRDefault="00577B99" w:rsidP="00577B99">
      <w:pPr>
        <w:pStyle w:val="P00"/>
        <w:spacing w:before="72"/>
        <w:ind w:left="0" w:right="1134"/>
        <w:rPr>
          <w:rStyle w:val="default"/>
          <w:rFonts w:cs="FrankRuehl"/>
          <w:rtl/>
        </w:rPr>
      </w:pPr>
      <w:bookmarkStart w:id="22" w:name="Seif21"/>
      <w:bookmarkEnd w:id="22"/>
      <w:r>
        <w:rPr>
          <w:rStyle w:val="big-number"/>
          <w:rFonts w:cs="Miriam"/>
          <w:rtl/>
        </w:rPr>
        <w:t>21.</w:t>
      </w:r>
      <w:r>
        <w:rPr>
          <w:rStyle w:val="big-number"/>
          <w:rFonts w:cs="Miriam"/>
          <w:rtl/>
        </w:rPr>
        <w:tab/>
      </w:r>
      <w:r>
        <w:rPr>
          <w:rStyle w:val="default"/>
          <w:rFonts w:cs="FrankRuehl"/>
          <w:rtl/>
        </w:rPr>
        <w:t>מש</w:t>
      </w:r>
      <w:r>
        <w:rPr>
          <w:rStyle w:val="default"/>
          <w:rFonts w:cs="FrankRuehl" w:hint="cs"/>
          <w:rtl/>
        </w:rPr>
        <w:t>בוטל החוזה, חייב כל צד להשיב לצד השני מה שק</w:t>
      </w:r>
      <w:r>
        <w:rPr>
          <w:rStyle w:val="default"/>
          <w:rFonts w:cs="FrankRuehl"/>
          <w:rtl/>
        </w:rPr>
        <w:t>יב</w:t>
      </w:r>
      <w:r>
        <w:rPr>
          <w:rStyle w:val="default"/>
          <w:rFonts w:cs="FrankRuehl" w:hint="cs"/>
          <w:rtl/>
        </w:rPr>
        <w:t>ל על פי החוזה, ואם ההשבה היתה בלתי אפשרית או בלתי סבירה -</w:t>
      </w:r>
      <w:r>
        <w:rPr>
          <w:rStyle w:val="default"/>
          <w:rFonts w:cs="FrankRuehl"/>
          <w:rtl/>
        </w:rPr>
        <w:t xml:space="preserve"> </w:t>
      </w:r>
      <w:r>
        <w:rPr>
          <w:rStyle w:val="default"/>
          <w:rFonts w:cs="FrankRuehl" w:hint="cs"/>
          <w:rtl/>
        </w:rPr>
        <w:t>לשלם לו את שוויו של מה שקיבל.</w:t>
      </w:r>
    </w:p>
    <w:p w14:paraId="458604EC" w14:textId="1933AC3D" w:rsidR="00577B99" w:rsidRDefault="00577B99" w:rsidP="00577B99">
      <w:pPr>
        <w:pStyle w:val="P00"/>
        <w:spacing w:before="72"/>
        <w:ind w:left="0" w:right="1134"/>
        <w:rPr>
          <w:rStyle w:val="default"/>
          <w:rFonts w:cs="FrankRuehl"/>
          <w:rtl/>
        </w:rPr>
      </w:pPr>
      <w:bookmarkStart w:id="23" w:name="Seif22"/>
      <w:bookmarkEnd w:id="23"/>
      <w:r>
        <w:rPr>
          <w:rStyle w:val="big-number"/>
          <w:rFonts w:cs="Miriam"/>
          <w:rtl/>
        </w:rPr>
        <w:t>22.</w:t>
      </w:r>
      <w:r>
        <w:rPr>
          <w:rStyle w:val="big-number"/>
          <w:rFonts w:cs="Miriam"/>
          <w:rtl/>
        </w:rPr>
        <w:tab/>
      </w:r>
      <w:r>
        <w:rPr>
          <w:rStyle w:val="default"/>
          <w:rFonts w:cs="FrankRuehl"/>
          <w:rtl/>
        </w:rPr>
        <w:t>אי</w:t>
      </w:r>
      <w:r>
        <w:rPr>
          <w:rStyle w:val="default"/>
          <w:rFonts w:cs="FrankRuehl" w:hint="cs"/>
          <w:rtl/>
        </w:rPr>
        <w:t>ן בהוראות פרק זה כדי לגרוע מכל תרופה אחרת.</w:t>
      </w:r>
    </w:p>
    <w:p w14:paraId="4177B311" w14:textId="77777777" w:rsidR="00577B99" w:rsidRDefault="00577B99" w:rsidP="00577B99">
      <w:pPr>
        <w:pStyle w:val="medium2-header"/>
        <w:keepLines w:val="0"/>
        <w:spacing w:before="72"/>
        <w:ind w:left="0" w:right="1134"/>
        <w:rPr>
          <w:rFonts w:cs="FrankRuehl"/>
          <w:noProof/>
          <w:rtl/>
        </w:rPr>
      </w:pPr>
      <w:bookmarkStart w:id="24" w:name="med2"/>
      <w:bookmarkEnd w:id="24"/>
      <w:r>
        <w:rPr>
          <w:rFonts w:cs="FrankRuehl"/>
          <w:noProof/>
          <w:rtl/>
        </w:rPr>
        <w:t>פר</w:t>
      </w:r>
      <w:r>
        <w:rPr>
          <w:rFonts w:cs="FrankRuehl" w:hint="cs"/>
          <w:noProof/>
          <w:rtl/>
        </w:rPr>
        <w:t>ק ג': צורת החוזה ותכנו</w:t>
      </w:r>
    </w:p>
    <w:p w14:paraId="281D6B25" w14:textId="701287A1" w:rsidR="00577B99" w:rsidRDefault="00577B99" w:rsidP="00577B99">
      <w:pPr>
        <w:pStyle w:val="P00"/>
        <w:spacing w:before="72"/>
        <w:ind w:left="0" w:right="1134"/>
        <w:rPr>
          <w:rStyle w:val="default"/>
          <w:rFonts w:cs="FrankRuehl"/>
          <w:rtl/>
        </w:rPr>
      </w:pPr>
      <w:bookmarkStart w:id="25" w:name="Seif23"/>
      <w:bookmarkEnd w:id="25"/>
      <w:r>
        <w:rPr>
          <w:lang w:val="he-IL"/>
        </w:rPr>
        <mc:AlternateContent>
          <mc:Choice Requires="wps">
            <w:drawing>
              <wp:anchor distT="0" distB="0" distL="114300" distR="114300" simplePos="0" relativeHeight="251681792" behindDoc="0" locked="1" layoutInCell="0" allowOverlap="1" wp14:anchorId="0BDA5D00" wp14:editId="1C1F1919">
                <wp:simplePos x="0" y="0"/>
                <wp:positionH relativeFrom="column">
                  <wp:posOffset>5899150</wp:posOffset>
                </wp:positionH>
                <wp:positionV relativeFrom="paragraph">
                  <wp:posOffset>102235</wp:posOffset>
                </wp:positionV>
                <wp:extent cx="953135" cy="135255"/>
                <wp:effectExtent l="1270" t="2540" r="0" b="0"/>
                <wp:wrapNone/>
                <wp:docPr id="45" name="מלבן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35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37CA7ED7" w14:textId="77777777" w:rsidR="00577B99" w:rsidRDefault="00577B99" w:rsidP="00577B99">
                            <w:pPr>
                              <w:spacing w:line="160" w:lineRule="exact"/>
                              <w:jc w:val="left"/>
                              <w:rPr>
                                <w:rFonts w:cs="Miriam"/>
                                <w:noProof/>
                                <w:sz w:val="18"/>
                                <w:szCs w:val="18"/>
                                <w:rtl/>
                              </w:rPr>
                            </w:pPr>
                            <w:r>
                              <w:rPr>
                                <w:rFonts w:cs="Miriam"/>
                                <w:sz w:val="18"/>
                                <w:szCs w:val="18"/>
                                <w:rtl/>
                              </w:rPr>
                              <w:t>צו</w:t>
                            </w:r>
                            <w:r>
                              <w:rPr>
                                <w:rFonts w:cs="Miriam" w:hint="cs"/>
                                <w:sz w:val="18"/>
                                <w:szCs w:val="18"/>
                                <w:rtl/>
                              </w:rPr>
                              <w:t>רת חוזה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A5D00" id="מלבן 45" o:spid="_x0000_s1032" style="position:absolute;left:0;text-align:left;margin-left:464.5pt;margin-top:8.05pt;width:75.05pt;height:10.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" o:allowincell="f" filled="f" stroked="f" strokecolor="lime" strokeweight=".25pt">
                <v:textbox inset="0,0,0,0">
                  <w:txbxContent>
                    <w:p w14:paraId="37CA7ED7" w14:textId="77777777" w:rsidR="00577B99" w:rsidRDefault="00577B99" w:rsidP="00577B99">
                      <w:pPr>
                        <w:spacing w:line="160" w:lineRule="exact"/>
                        <w:jc w:val="left"/>
                        <w:rPr>
                          <w:rFonts w:cs="Miriam"/>
                          <w:noProof/>
                          <w:sz w:val="18"/>
                          <w:szCs w:val="18"/>
                          <w:rtl/>
                        </w:rPr>
                      </w:pPr>
                      <w:r>
                        <w:rPr>
                          <w:rFonts w:cs="Miriam"/>
                          <w:sz w:val="18"/>
                          <w:szCs w:val="18"/>
                          <w:rtl/>
                        </w:rPr>
                        <w:t>צו</w:t>
                      </w:r>
                      <w:r>
                        <w:rPr>
                          <w:rFonts w:cs="Miriam" w:hint="cs"/>
                          <w:sz w:val="18"/>
                          <w:szCs w:val="18"/>
                          <w:rtl/>
                        </w:rPr>
                        <w:t>רת חוזה</w:t>
                      </w:r>
                    </w:p>
                  </w:txbxContent>
                </v:textbox>
                <w10:anchorlock/>
              </v:rect>
            </w:pict>
          </mc:Fallback>
        </mc:AlternateContent>
      </w:r>
      <w:r>
        <w:rPr>
          <w:rStyle w:val="big-number"/>
          <w:rFonts w:cs="Miriam"/>
          <w:rtl/>
        </w:rPr>
        <w:t>23.</w:t>
      </w:r>
      <w:r>
        <w:rPr>
          <w:rStyle w:val="big-number"/>
          <w:rFonts w:cs="Miriam"/>
          <w:rtl/>
        </w:rPr>
        <w:tab/>
      </w:r>
      <w:r>
        <w:rPr>
          <w:rStyle w:val="default"/>
          <w:rFonts w:cs="FrankRuehl"/>
          <w:rtl/>
        </w:rPr>
        <w:t>חו</w:t>
      </w:r>
      <w:r>
        <w:rPr>
          <w:rStyle w:val="default"/>
          <w:rFonts w:cs="FrankRuehl" w:hint="cs"/>
          <w:rtl/>
        </w:rPr>
        <w:t>זה יכול שייעשה ב</w:t>
      </w:r>
      <w:r>
        <w:rPr>
          <w:rStyle w:val="default"/>
          <w:rFonts w:cs="FrankRuehl"/>
          <w:rtl/>
        </w:rPr>
        <w:t>ע</w:t>
      </w:r>
      <w:r>
        <w:rPr>
          <w:rStyle w:val="default"/>
          <w:rFonts w:cs="FrankRuehl" w:hint="cs"/>
          <w:rtl/>
        </w:rPr>
        <w:t>ל פה, בכתב או בצורה אחרת, זולת אם היתה צו</w:t>
      </w:r>
      <w:r>
        <w:rPr>
          <w:rStyle w:val="default"/>
          <w:rFonts w:cs="FrankRuehl"/>
          <w:rtl/>
        </w:rPr>
        <w:t>רה</w:t>
      </w:r>
      <w:r>
        <w:rPr>
          <w:rStyle w:val="default"/>
          <w:rFonts w:cs="FrankRuehl" w:hint="cs"/>
          <w:rtl/>
        </w:rPr>
        <w:t xml:space="preserve"> מסויימת תנאי לתקפו על פי חוק או הסכם בין הצדדים.</w:t>
      </w:r>
    </w:p>
    <w:p w14:paraId="0BA4275D" w14:textId="26334D92" w:rsidR="00577B99" w:rsidRDefault="00577B99" w:rsidP="00577B99">
      <w:pPr>
        <w:pStyle w:val="P00"/>
        <w:spacing w:before="72"/>
        <w:ind w:left="0" w:right="1134"/>
        <w:rPr>
          <w:rStyle w:val="default"/>
          <w:rFonts w:cs="FrankRuehl"/>
          <w:rtl/>
        </w:rPr>
      </w:pPr>
      <w:bookmarkStart w:id="26" w:name="Seif24"/>
      <w:bookmarkEnd w:id="26"/>
      <w:r>
        <w:rPr>
          <w:rStyle w:val="big-number"/>
          <w:rFonts w:cs="Miriam"/>
          <w:rtl/>
        </w:rPr>
        <w:t>24.</w:t>
      </w:r>
      <w:r>
        <w:rPr>
          <w:rStyle w:val="big-number"/>
          <w:rFonts w:cs="Miriam"/>
          <w:rtl/>
        </w:rPr>
        <w:tab/>
      </w:r>
      <w:r>
        <w:rPr>
          <w:rStyle w:val="default"/>
          <w:rFonts w:cs="FrankRuehl"/>
          <w:rtl/>
        </w:rPr>
        <w:t>תכ</w:t>
      </w:r>
      <w:r>
        <w:rPr>
          <w:rStyle w:val="default"/>
          <w:rFonts w:cs="FrankRuehl" w:hint="cs"/>
          <w:rtl/>
        </w:rPr>
        <w:t>נו של חוזה יכול שיהיה ככל אשר הסכימו הצדדים.</w:t>
      </w:r>
    </w:p>
    <w:p w14:paraId="3386C1C0" w14:textId="2C35C780" w:rsidR="00577B99" w:rsidRDefault="00577B99" w:rsidP="00577B99">
      <w:pPr>
        <w:pStyle w:val="P00"/>
        <w:spacing w:before="72"/>
        <w:ind w:left="0" w:right="1134"/>
        <w:rPr>
          <w:rStyle w:val="default"/>
          <w:rFonts w:cs="FrankRuehl"/>
          <w:rtl/>
        </w:rPr>
      </w:pPr>
      <w:bookmarkStart w:id="27" w:name="Seif25"/>
      <w:bookmarkEnd w:id="27"/>
      <w:r>
        <w:rPr>
          <w:rStyle w:val="big-number"/>
          <w:rFonts w:cs="Miriam"/>
          <w:rtl/>
        </w:rPr>
        <w:t>25.</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r>
      <w:r w:rsidRPr="00AC4840">
        <w:rPr>
          <w:rStyle w:val="default"/>
          <w:rFonts w:cs="FrankRuehl" w:hint="cs"/>
          <w:rtl/>
        </w:rPr>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r>
        <w:rPr>
          <w:rStyle w:val="default"/>
          <w:rFonts w:cs="FrankRuehl" w:hint="cs"/>
          <w:rtl/>
        </w:rPr>
        <w:t>.</w:t>
      </w:r>
    </w:p>
    <w:p w14:paraId="53C3A79C" w14:textId="77777777" w:rsidR="00577B99" w:rsidRDefault="00577B99" w:rsidP="00577B99">
      <w:pPr>
        <w:pStyle w:val="P00"/>
        <w:spacing w:before="72"/>
        <w:ind w:left="0" w:right="1134"/>
        <w:rPr>
          <w:rStyle w:val="default"/>
          <w:rFonts w:cs="FrankRuehl" w:hint="cs"/>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ח</w:t>
      </w:r>
      <w:r>
        <w:rPr>
          <w:rStyle w:val="default"/>
          <w:rFonts w:cs="FrankRuehl" w:hint="cs"/>
          <w:rtl/>
        </w:rPr>
        <w:t xml:space="preserve">וזה הניתן לפירושים שונים, פירוש </w:t>
      </w:r>
      <w:r>
        <w:rPr>
          <w:rStyle w:val="default"/>
          <w:rFonts w:cs="FrankRuehl"/>
          <w:rtl/>
        </w:rPr>
        <w:t>המ</w:t>
      </w:r>
      <w:r>
        <w:rPr>
          <w:rStyle w:val="default"/>
          <w:rFonts w:cs="FrankRuehl" w:hint="cs"/>
          <w:rtl/>
        </w:rPr>
        <w:t>קיים אותו עדיף על פירוש שלפיו הוא בטל.</w:t>
      </w:r>
    </w:p>
    <w:p w14:paraId="1401E2BE" w14:textId="531D759C" w:rsidR="00577B99" w:rsidRDefault="00577B99" w:rsidP="00577B99">
      <w:pPr>
        <w:pStyle w:val="P00"/>
        <w:spacing w:before="72"/>
        <w:ind w:left="0" w:right="1134"/>
        <w:rPr>
          <w:rStyle w:val="default"/>
          <w:rFonts w:cs="FrankRuehl" w:hint="cs"/>
          <w:rtl/>
        </w:rPr>
      </w:pPr>
      <w:r w:rsidRPr="00AC4840">
        <w:rPr>
          <w:rStyle w:val="default"/>
          <w:rFonts w:cs="FrankRuehl"/>
          <w:rtl/>
        </w:rPr>
        <w:tab/>
      </w:r>
      <w:r>
        <w:rPr>
          <w:rStyle w:val="default"/>
          <w:rFonts w:cs="FrankRuehl"/>
          <w:rtl/>
        </w:rPr>
        <w:t>(</w:t>
      </w:r>
      <w:r w:rsidRPr="00AC4840">
        <w:rPr>
          <w:rStyle w:val="default"/>
          <w:rFonts w:cs="FrankRuehl" w:hint="cs"/>
          <w:rtl/>
        </w:rPr>
        <w:t>ב1)</w:t>
      </w:r>
      <w:r w:rsidRPr="00AC4840">
        <w:rPr>
          <w:rStyle w:val="default"/>
          <w:rFonts w:cs="FrankRuehl" w:hint="cs"/>
          <w:rtl/>
        </w:rPr>
        <w:tab/>
        <w:t>חוזה הניתן לפירושים שונים והיתה לאחד הצדדים לחוזה עדיפות בעיצוב תנאיו, פירוש נגדו עדיף על פירוש לטובתו</w:t>
      </w:r>
      <w:r>
        <w:rPr>
          <w:rStyle w:val="default"/>
          <w:rFonts w:cs="FrankRuehl" w:hint="cs"/>
          <w:rtl/>
        </w:rPr>
        <w:t>.</w:t>
      </w:r>
    </w:p>
    <w:p w14:paraId="2764490C" w14:textId="77777777" w:rsidR="00577B99" w:rsidRDefault="00577B99" w:rsidP="00577B99">
      <w:pPr>
        <w:pStyle w:val="P00"/>
        <w:spacing w:before="72"/>
        <w:ind w:left="0" w:right="1134"/>
        <w:rPr>
          <w:rStyle w:val="default"/>
          <w:rFonts w:cs="FrankRuehl" w:hint="cs"/>
          <w:rtl/>
        </w:rPr>
      </w:pPr>
      <w:r>
        <w:rPr>
          <w:rStyle w:val="default"/>
          <w:rFonts w:cs="FrankRuehl" w:hint="cs"/>
          <w:rtl/>
        </w:rPr>
        <w:tab/>
        <w:t>(ג)</w:t>
      </w:r>
      <w:r>
        <w:rPr>
          <w:rStyle w:val="default"/>
          <w:rFonts w:cs="FrankRuehl" w:hint="cs"/>
          <w:rtl/>
        </w:rPr>
        <w:tab/>
        <w:t>ביטויים ותניות בחוזה שנוהגים להשתמש בהם בחוזים מאותו סוג יפורשו לפי המשמעות הנודעת להם באותם חוזים.</w:t>
      </w:r>
    </w:p>
    <w:p w14:paraId="4D5329C6" w14:textId="72416DC8" w:rsidR="00577B99" w:rsidRDefault="00577B99" w:rsidP="00577B99">
      <w:pPr>
        <w:pStyle w:val="P00"/>
        <w:spacing w:before="72"/>
        <w:ind w:left="0" w:right="1134"/>
        <w:rPr>
          <w:rStyle w:val="default"/>
          <w:rFonts w:cs="FrankRuehl" w:hint="cs"/>
          <w:rtl/>
        </w:rPr>
      </w:pPr>
      <w:r>
        <w:rPr>
          <w:rFonts w:cs="FrankRuehl"/>
          <w:sz w:val="26"/>
          <w:rtl/>
        </w:rPr>
        <w:tab/>
      </w:r>
      <w:r>
        <w:rPr>
          <w:rStyle w:val="default"/>
          <w:rFonts w:cs="FrankRuehl"/>
          <w:rtl/>
        </w:rPr>
        <w:t>(ד</w:t>
      </w:r>
      <w:r>
        <w:rPr>
          <w:rStyle w:val="default"/>
          <w:rFonts w:cs="FrankRuehl" w:hint="cs"/>
          <w:rtl/>
        </w:rPr>
        <w:t>)</w:t>
      </w:r>
      <w:r>
        <w:rPr>
          <w:rStyle w:val="default"/>
          <w:rFonts w:cs="FrankRuehl"/>
          <w:rtl/>
        </w:rPr>
        <w:tab/>
        <w:t>ס</w:t>
      </w:r>
      <w:r>
        <w:rPr>
          <w:rStyle w:val="default"/>
          <w:rFonts w:cs="FrankRuehl" w:hint="cs"/>
          <w:rtl/>
        </w:rPr>
        <w:t>עיפים 2, 4, 5, 6, 7, 8 ו-10 לחוק הפרשנות, תשמ"א-</w:t>
      </w:r>
      <w:r>
        <w:rPr>
          <w:rStyle w:val="default"/>
          <w:rFonts w:cs="FrankRuehl"/>
          <w:rtl/>
        </w:rPr>
        <w:t xml:space="preserve">1981, </w:t>
      </w:r>
      <w:r>
        <w:rPr>
          <w:rStyle w:val="default"/>
          <w:rFonts w:cs="FrankRuehl" w:hint="cs"/>
          <w:rtl/>
        </w:rPr>
        <w:t>וסעיף 57ג לפקודת הראיות [נוסח חדש], תשל"א-</w:t>
      </w:r>
      <w:r>
        <w:rPr>
          <w:rStyle w:val="default"/>
          <w:rFonts w:cs="FrankRuehl"/>
          <w:rtl/>
        </w:rPr>
        <w:t xml:space="preserve">1971, </w:t>
      </w:r>
      <w:r>
        <w:rPr>
          <w:rStyle w:val="default"/>
          <w:rFonts w:cs="FrankRuehl" w:hint="cs"/>
          <w:rtl/>
        </w:rPr>
        <w:t>י</w:t>
      </w:r>
      <w:r>
        <w:rPr>
          <w:rStyle w:val="default"/>
          <w:rFonts w:cs="FrankRuehl"/>
          <w:rtl/>
        </w:rPr>
        <w:t>חו</w:t>
      </w:r>
      <w:r>
        <w:rPr>
          <w:rStyle w:val="default"/>
          <w:rFonts w:cs="FrankRuehl" w:hint="cs"/>
          <w:rtl/>
        </w:rPr>
        <w:t>לו, בשינויים המחוייבים, גם על פירושו של חוזה, אם אין הוראה אחרת לענין הנדון ואם אין בענין הנדון או בהקשרו דבר שאינו מתיישב עם תחולה כאמור.</w:t>
      </w:r>
    </w:p>
    <w:p w14:paraId="0A7677A9" w14:textId="77777777" w:rsidR="00577B99" w:rsidRPr="00AC4840" w:rsidRDefault="00577B99" w:rsidP="00577B99">
      <w:pPr>
        <w:pStyle w:val="footnote"/>
        <w:tabs>
          <w:tab w:val="left" w:pos="624"/>
          <w:tab w:val="left" w:pos="1021"/>
          <w:tab w:val="left" w:pos="1474"/>
          <w:tab w:val="left" w:pos="1928"/>
          <w:tab w:val="left" w:pos="2381"/>
          <w:tab w:val="left" w:pos="2835"/>
          <w:tab w:val="right" w:leader="dot" w:pos="6259"/>
        </w:tabs>
        <w:ind w:left="0" w:right="1134"/>
        <w:rPr>
          <w:rFonts w:cs="FrankRuehl" w:hint="cs"/>
          <w:vanish/>
          <w:sz w:val="20"/>
          <w:szCs w:val="20"/>
          <w:shd w:val="clear" w:color="auto" w:fill="FFFF99"/>
          <w:rtl/>
        </w:rPr>
      </w:pPr>
      <w:bookmarkStart w:id="28" w:name="Rov72"/>
      <w:r w:rsidRPr="00AC4840">
        <w:rPr>
          <w:rFonts w:cs="FrankRuehl" w:hint="cs"/>
          <w:vanish/>
          <w:color w:val="FF0000"/>
          <w:sz w:val="20"/>
          <w:szCs w:val="20"/>
          <w:shd w:val="clear" w:color="auto" w:fill="FFFF99"/>
          <w:rtl/>
        </w:rPr>
        <w:t>מיום 1.10.1981</w:t>
      </w:r>
    </w:p>
    <w:p w14:paraId="7DD942FE" w14:textId="77777777" w:rsidR="00577B99" w:rsidRPr="00AC4840" w:rsidRDefault="00577B99" w:rsidP="00577B99">
      <w:pPr>
        <w:pStyle w:val="footnote"/>
        <w:tabs>
          <w:tab w:val="left" w:pos="624"/>
          <w:tab w:val="left" w:pos="1021"/>
          <w:tab w:val="left" w:pos="1474"/>
          <w:tab w:val="left" w:pos="1928"/>
          <w:tab w:val="left" w:pos="2381"/>
          <w:tab w:val="left" w:pos="2835"/>
          <w:tab w:val="right" w:leader="dot" w:pos="6259"/>
        </w:tabs>
        <w:ind w:left="0" w:right="1134"/>
        <w:rPr>
          <w:rFonts w:cs="FrankRuehl" w:hint="cs"/>
          <w:b/>
          <w:bCs/>
          <w:vanish/>
          <w:sz w:val="20"/>
          <w:szCs w:val="20"/>
          <w:shd w:val="clear" w:color="auto" w:fill="FFFF99"/>
          <w:rtl/>
        </w:rPr>
      </w:pPr>
      <w:r w:rsidRPr="00AC4840">
        <w:rPr>
          <w:rFonts w:cs="FrankRuehl" w:hint="cs"/>
          <w:b/>
          <w:bCs/>
          <w:vanish/>
          <w:sz w:val="20"/>
          <w:szCs w:val="20"/>
          <w:shd w:val="clear" w:color="auto" w:fill="FFFF99"/>
          <w:rtl/>
        </w:rPr>
        <w:t>תיקון מס' 1</w:t>
      </w:r>
    </w:p>
    <w:p w14:paraId="12EBF7BF" w14:textId="77777777" w:rsidR="00577B99" w:rsidRPr="00AC4840" w:rsidRDefault="00577B99" w:rsidP="00577B99">
      <w:pPr>
        <w:pStyle w:val="footnote"/>
        <w:tabs>
          <w:tab w:val="left" w:pos="624"/>
          <w:tab w:val="left" w:pos="1021"/>
          <w:tab w:val="left" w:pos="1474"/>
          <w:tab w:val="left" w:pos="1928"/>
          <w:tab w:val="left" w:pos="2381"/>
          <w:tab w:val="left" w:pos="2835"/>
          <w:tab w:val="right" w:leader="dot" w:pos="6259"/>
        </w:tabs>
        <w:ind w:left="0" w:right="1134"/>
        <w:rPr>
          <w:rFonts w:cs="FrankRuehl" w:hint="cs"/>
          <w:vanish/>
          <w:sz w:val="20"/>
          <w:szCs w:val="20"/>
          <w:shd w:val="clear" w:color="auto" w:fill="FFFF99"/>
          <w:rtl/>
        </w:rPr>
      </w:pPr>
      <w:hyperlink r:id="rId6" w:history="1">
        <w:r w:rsidRPr="00AC4840">
          <w:rPr>
            <w:rStyle w:val="Hyperlink"/>
            <w:rFonts w:cs="FrankRuehl" w:hint="cs"/>
            <w:vanish/>
            <w:sz w:val="20"/>
            <w:szCs w:val="20"/>
            <w:shd w:val="clear" w:color="auto" w:fill="FFFF99"/>
            <w:rtl/>
          </w:rPr>
          <w:t>ס"ח תשמ"א מס' 1030</w:t>
        </w:r>
      </w:hyperlink>
      <w:r w:rsidRPr="00AC4840">
        <w:rPr>
          <w:rFonts w:cs="FrankRuehl" w:hint="cs"/>
          <w:vanish/>
          <w:sz w:val="20"/>
          <w:szCs w:val="20"/>
          <w:shd w:val="clear" w:color="auto" w:fill="FFFF99"/>
          <w:rtl/>
        </w:rPr>
        <w:t xml:space="preserve"> מיום 15.6.1981 עמ' </w:t>
      </w:r>
      <w:r w:rsidRPr="00AC4840">
        <w:rPr>
          <w:rFonts w:cs="FrankRuehl"/>
          <w:vanish/>
          <w:sz w:val="20"/>
          <w:szCs w:val="20"/>
          <w:shd w:val="clear" w:color="auto" w:fill="FFFF99"/>
          <w:rtl/>
        </w:rPr>
        <w:t>306</w:t>
      </w:r>
      <w:r w:rsidRPr="00AC4840">
        <w:rPr>
          <w:rFonts w:cs="FrankRuehl" w:hint="cs"/>
          <w:vanish/>
          <w:sz w:val="20"/>
          <w:szCs w:val="20"/>
          <w:shd w:val="clear" w:color="auto" w:fill="FFFF99"/>
          <w:rtl/>
        </w:rPr>
        <w:t xml:space="preserve"> (</w:t>
      </w:r>
      <w:hyperlink r:id="rId7" w:history="1">
        <w:r w:rsidRPr="00AC4840">
          <w:rPr>
            <w:rStyle w:val="Hyperlink"/>
            <w:rFonts w:cs="FrankRuehl" w:hint="cs"/>
            <w:vanish/>
            <w:sz w:val="20"/>
            <w:szCs w:val="20"/>
            <w:shd w:val="clear" w:color="auto" w:fill="FFFF99"/>
            <w:rtl/>
          </w:rPr>
          <w:t>ה"ח 1456</w:t>
        </w:r>
      </w:hyperlink>
      <w:r w:rsidRPr="00AC4840">
        <w:rPr>
          <w:rFonts w:cs="FrankRuehl" w:hint="cs"/>
          <w:vanish/>
          <w:sz w:val="20"/>
          <w:szCs w:val="20"/>
          <w:shd w:val="clear" w:color="auto" w:fill="FFFF99"/>
          <w:rtl/>
        </w:rPr>
        <w:t>)</w:t>
      </w:r>
    </w:p>
    <w:p w14:paraId="018C1C67" w14:textId="77777777" w:rsidR="00577B99" w:rsidRPr="00AC4840" w:rsidRDefault="00577B99" w:rsidP="00577B99">
      <w:pPr>
        <w:spacing w:line="240" w:lineRule="auto"/>
        <w:ind w:right="1134"/>
        <w:rPr>
          <w:rFonts w:cs="FrankRuehl" w:hint="cs"/>
          <w:b/>
          <w:bCs/>
          <w:vanish/>
          <w:sz w:val="20"/>
          <w:szCs w:val="20"/>
          <w:shd w:val="clear" w:color="auto" w:fill="FFFF99"/>
          <w:rtl/>
        </w:rPr>
      </w:pPr>
      <w:r w:rsidRPr="00AC4840">
        <w:rPr>
          <w:rFonts w:cs="FrankRuehl" w:hint="cs"/>
          <w:b/>
          <w:bCs/>
          <w:vanish/>
          <w:sz w:val="20"/>
          <w:szCs w:val="20"/>
          <w:shd w:val="clear" w:color="auto" w:fill="FFFF99"/>
          <w:rtl/>
        </w:rPr>
        <w:t>החלפת סעיף קטן 25(ד)</w:t>
      </w:r>
    </w:p>
    <w:p w14:paraId="772A4FDD" w14:textId="77777777" w:rsidR="00577B99" w:rsidRPr="00AC4840" w:rsidRDefault="00577B99" w:rsidP="00577B99">
      <w:pPr>
        <w:pStyle w:val="footnote"/>
        <w:tabs>
          <w:tab w:val="left" w:pos="624"/>
          <w:tab w:val="left" w:pos="1021"/>
          <w:tab w:val="left" w:pos="1474"/>
          <w:tab w:val="left" w:pos="1928"/>
          <w:tab w:val="left" w:pos="2381"/>
          <w:tab w:val="left" w:pos="2835"/>
          <w:tab w:val="right" w:leader="dot" w:pos="6259"/>
        </w:tabs>
        <w:spacing w:before="60"/>
        <w:ind w:left="0" w:right="1134"/>
        <w:rPr>
          <w:rFonts w:cs="FrankRuehl" w:hint="cs"/>
          <w:vanish/>
          <w:sz w:val="20"/>
          <w:szCs w:val="20"/>
          <w:shd w:val="clear" w:color="auto" w:fill="FFFF99"/>
          <w:rtl/>
        </w:rPr>
      </w:pPr>
      <w:r w:rsidRPr="00AC4840">
        <w:rPr>
          <w:rFonts w:cs="FrankRuehl" w:hint="cs"/>
          <w:vanish/>
          <w:sz w:val="20"/>
          <w:szCs w:val="20"/>
          <w:shd w:val="clear" w:color="auto" w:fill="FFFF99"/>
          <w:rtl/>
        </w:rPr>
        <w:t>הנוסח הקודם:</w:t>
      </w:r>
    </w:p>
    <w:p w14:paraId="2D46D72F" w14:textId="77777777" w:rsidR="00577B99" w:rsidRPr="00AC4840" w:rsidRDefault="00577B99" w:rsidP="00577B99">
      <w:pPr>
        <w:tabs>
          <w:tab w:val="left" w:pos="624"/>
          <w:tab w:val="left" w:pos="1021"/>
          <w:tab w:val="left" w:pos="1474"/>
        </w:tabs>
        <w:spacing w:line="240" w:lineRule="auto"/>
        <w:ind w:right="1134"/>
        <w:rPr>
          <w:rFonts w:cs="FrankRuehl" w:hint="cs"/>
          <w:vanish/>
          <w:szCs w:val="22"/>
          <w:shd w:val="clear" w:color="auto" w:fill="FFFF99"/>
          <w:rtl/>
        </w:rPr>
      </w:pPr>
      <w:r w:rsidRPr="00AC4840">
        <w:rPr>
          <w:rStyle w:val="default"/>
          <w:rFonts w:cs="FrankRuehl" w:hint="cs"/>
          <w:vanish/>
          <w:sz w:val="22"/>
          <w:szCs w:val="22"/>
          <w:shd w:val="clear" w:color="auto" w:fill="FFFF99"/>
          <w:rtl/>
        </w:rPr>
        <w:tab/>
      </w:r>
      <w:r w:rsidRPr="00AC4840">
        <w:rPr>
          <w:rStyle w:val="default"/>
          <w:rFonts w:cs="FrankRuehl"/>
          <w:strike/>
          <w:vanish/>
          <w:sz w:val="22"/>
          <w:szCs w:val="22"/>
          <w:shd w:val="clear" w:color="auto" w:fill="FFFF99"/>
          <w:rtl/>
        </w:rPr>
        <w:t>(ד</w:t>
      </w:r>
      <w:r w:rsidRPr="00AC4840">
        <w:rPr>
          <w:rStyle w:val="default"/>
          <w:rFonts w:cs="FrankRuehl" w:hint="cs"/>
          <w:strike/>
          <w:vanish/>
          <w:sz w:val="22"/>
          <w:szCs w:val="22"/>
          <w:shd w:val="clear" w:color="auto" w:fill="FFFF99"/>
          <w:rtl/>
        </w:rPr>
        <w:t xml:space="preserve">) </w:t>
      </w:r>
      <w:r w:rsidRPr="00AC4840">
        <w:rPr>
          <w:rStyle w:val="default"/>
          <w:rFonts w:cs="FrankRuehl"/>
          <w:strike/>
          <w:vanish/>
          <w:sz w:val="22"/>
          <w:szCs w:val="22"/>
          <w:shd w:val="clear" w:color="auto" w:fill="FFFF99"/>
          <w:rtl/>
        </w:rPr>
        <w:t>ס</w:t>
      </w:r>
      <w:r w:rsidRPr="00AC4840">
        <w:rPr>
          <w:rStyle w:val="default"/>
          <w:rFonts w:cs="FrankRuehl" w:hint="cs"/>
          <w:strike/>
          <w:vanish/>
          <w:sz w:val="22"/>
          <w:szCs w:val="22"/>
          <w:shd w:val="clear" w:color="auto" w:fill="FFFF99"/>
          <w:rtl/>
        </w:rPr>
        <w:t>עיפים 2, 3, 5, 9(א) ו-36 לפקודת הפרשנות יחולו, בשינויים המחוייבים, גם על פירושו של חוזה</w:t>
      </w:r>
      <w:r w:rsidRPr="00AC4840">
        <w:rPr>
          <w:rFonts w:cs="FrankRuehl" w:hint="cs"/>
          <w:strike/>
          <w:vanish/>
          <w:szCs w:val="22"/>
          <w:shd w:val="clear" w:color="auto" w:fill="FFFF99"/>
          <w:rtl/>
        </w:rPr>
        <w:t>.</w:t>
      </w:r>
    </w:p>
    <w:p w14:paraId="11B9FBDF" w14:textId="77777777" w:rsidR="00577B99" w:rsidRPr="00AC4840" w:rsidRDefault="00577B99" w:rsidP="00577B99">
      <w:pPr>
        <w:tabs>
          <w:tab w:val="left" w:pos="624"/>
          <w:tab w:val="left" w:pos="1021"/>
          <w:tab w:val="left" w:pos="1474"/>
        </w:tabs>
        <w:spacing w:line="240" w:lineRule="auto"/>
        <w:ind w:right="1134"/>
        <w:rPr>
          <w:rFonts w:cs="FrankRuehl" w:hint="cs"/>
          <w:vanish/>
          <w:sz w:val="20"/>
          <w:szCs w:val="20"/>
          <w:shd w:val="clear" w:color="auto" w:fill="FFFF99"/>
          <w:rtl/>
        </w:rPr>
      </w:pPr>
    </w:p>
    <w:p w14:paraId="27004CAA" w14:textId="77777777" w:rsidR="00577B99" w:rsidRPr="00AC4840" w:rsidRDefault="00577B99" w:rsidP="00577B99">
      <w:pPr>
        <w:tabs>
          <w:tab w:val="left" w:pos="624"/>
          <w:tab w:val="left" w:pos="1021"/>
          <w:tab w:val="left" w:pos="1474"/>
        </w:tabs>
        <w:spacing w:line="240" w:lineRule="auto"/>
        <w:ind w:right="1134"/>
        <w:rPr>
          <w:rFonts w:cs="FrankRuehl" w:hint="cs"/>
          <w:vanish/>
          <w:color w:val="FF0000"/>
          <w:sz w:val="20"/>
          <w:szCs w:val="20"/>
          <w:shd w:val="clear" w:color="auto" w:fill="FFFF99"/>
          <w:rtl/>
        </w:rPr>
      </w:pPr>
      <w:r w:rsidRPr="00AC4840">
        <w:rPr>
          <w:rFonts w:cs="FrankRuehl" w:hint="cs"/>
          <w:vanish/>
          <w:color w:val="FF0000"/>
          <w:sz w:val="20"/>
          <w:szCs w:val="20"/>
          <w:shd w:val="clear" w:color="auto" w:fill="FFFF99"/>
          <w:rtl/>
        </w:rPr>
        <w:t>מיום 26.1.2011</w:t>
      </w:r>
    </w:p>
    <w:p w14:paraId="5189E781" w14:textId="77777777" w:rsidR="00577B99" w:rsidRPr="00AC4840" w:rsidRDefault="00577B99" w:rsidP="00577B99">
      <w:pPr>
        <w:tabs>
          <w:tab w:val="left" w:pos="624"/>
          <w:tab w:val="left" w:pos="1021"/>
          <w:tab w:val="left" w:pos="1474"/>
        </w:tabs>
        <w:spacing w:line="240" w:lineRule="auto"/>
        <w:ind w:right="1134"/>
        <w:rPr>
          <w:rFonts w:cs="FrankRuehl" w:hint="cs"/>
          <w:vanish/>
          <w:sz w:val="20"/>
          <w:szCs w:val="20"/>
          <w:shd w:val="clear" w:color="auto" w:fill="FFFF99"/>
          <w:rtl/>
        </w:rPr>
      </w:pPr>
      <w:r w:rsidRPr="00AC4840">
        <w:rPr>
          <w:rFonts w:cs="FrankRuehl" w:hint="cs"/>
          <w:b/>
          <w:bCs/>
          <w:vanish/>
          <w:sz w:val="20"/>
          <w:szCs w:val="20"/>
          <w:shd w:val="clear" w:color="auto" w:fill="FFFF99"/>
          <w:rtl/>
        </w:rPr>
        <w:t>תיקון מס' 2</w:t>
      </w:r>
    </w:p>
    <w:p w14:paraId="32832039" w14:textId="77777777" w:rsidR="00577B99" w:rsidRPr="00AC4840" w:rsidRDefault="00577B99" w:rsidP="00577B99">
      <w:pPr>
        <w:tabs>
          <w:tab w:val="left" w:pos="624"/>
          <w:tab w:val="left" w:pos="1021"/>
          <w:tab w:val="left" w:pos="1474"/>
        </w:tabs>
        <w:spacing w:line="240" w:lineRule="auto"/>
        <w:ind w:right="1134"/>
        <w:rPr>
          <w:rFonts w:cs="FrankRuehl" w:hint="cs"/>
          <w:vanish/>
          <w:sz w:val="20"/>
          <w:szCs w:val="20"/>
          <w:shd w:val="clear" w:color="auto" w:fill="FFFF99"/>
          <w:rtl/>
        </w:rPr>
      </w:pPr>
      <w:hyperlink r:id="rId8" w:history="1">
        <w:r w:rsidRPr="00AC4840">
          <w:rPr>
            <w:rStyle w:val="Hyperlink"/>
            <w:rFonts w:cs="FrankRuehl" w:hint="cs"/>
            <w:vanish/>
            <w:sz w:val="20"/>
            <w:szCs w:val="20"/>
            <w:shd w:val="clear" w:color="auto" w:fill="FFFF99"/>
            <w:rtl/>
          </w:rPr>
          <w:t>ס"ח תשע"א מס' 2273</w:t>
        </w:r>
      </w:hyperlink>
      <w:r w:rsidRPr="00AC4840">
        <w:rPr>
          <w:rFonts w:cs="FrankRuehl" w:hint="cs"/>
          <w:vanish/>
          <w:sz w:val="20"/>
          <w:szCs w:val="20"/>
          <w:shd w:val="clear" w:color="auto" w:fill="FFFF99"/>
          <w:rtl/>
        </w:rPr>
        <w:t xml:space="preserve"> מיום 26.1.2011 עמ' 202 (</w:t>
      </w:r>
      <w:hyperlink r:id="rId9" w:history="1">
        <w:r w:rsidRPr="00AC4840">
          <w:rPr>
            <w:rStyle w:val="Hyperlink"/>
            <w:rFonts w:cs="FrankRuehl" w:hint="cs"/>
            <w:vanish/>
            <w:sz w:val="20"/>
            <w:szCs w:val="20"/>
            <w:shd w:val="clear" w:color="auto" w:fill="FFFF99"/>
            <w:rtl/>
          </w:rPr>
          <w:t>ה"ח 335</w:t>
        </w:r>
      </w:hyperlink>
      <w:r w:rsidRPr="00AC4840">
        <w:rPr>
          <w:rFonts w:cs="FrankRuehl" w:hint="cs"/>
          <w:vanish/>
          <w:sz w:val="20"/>
          <w:szCs w:val="20"/>
          <w:shd w:val="clear" w:color="auto" w:fill="FFFF99"/>
          <w:rtl/>
        </w:rPr>
        <w:t>)</w:t>
      </w:r>
    </w:p>
    <w:p w14:paraId="6B77F4CF" w14:textId="77777777" w:rsidR="00577B99" w:rsidRPr="00AC4840" w:rsidRDefault="00577B99" w:rsidP="00577B99">
      <w:pPr>
        <w:pStyle w:val="P00"/>
        <w:ind w:left="0" w:right="1134"/>
        <w:rPr>
          <w:rStyle w:val="default"/>
          <w:rFonts w:cs="FrankRuehl"/>
          <w:strike/>
          <w:vanish/>
          <w:sz w:val="22"/>
          <w:szCs w:val="22"/>
          <w:shd w:val="clear" w:color="auto" w:fill="FFFF99"/>
          <w:rtl/>
        </w:rPr>
      </w:pPr>
      <w:r w:rsidRPr="00AC4840">
        <w:rPr>
          <w:rStyle w:val="big-number"/>
          <w:rFonts w:cs="FrankRuehl"/>
          <w:vanish/>
          <w:sz w:val="22"/>
          <w:szCs w:val="22"/>
          <w:shd w:val="clear" w:color="auto" w:fill="FFFF99"/>
          <w:rtl/>
        </w:rPr>
        <w:tab/>
      </w:r>
      <w:r w:rsidRPr="00AC4840">
        <w:rPr>
          <w:rStyle w:val="default"/>
          <w:rFonts w:cs="FrankRuehl"/>
          <w:strike/>
          <w:vanish/>
          <w:sz w:val="22"/>
          <w:szCs w:val="22"/>
          <w:shd w:val="clear" w:color="auto" w:fill="FFFF99"/>
          <w:rtl/>
        </w:rPr>
        <w:t>(א</w:t>
      </w:r>
      <w:r w:rsidRPr="00AC4840">
        <w:rPr>
          <w:rStyle w:val="default"/>
          <w:rFonts w:cs="FrankRuehl" w:hint="cs"/>
          <w:strike/>
          <w:vanish/>
          <w:sz w:val="22"/>
          <w:szCs w:val="22"/>
          <w:shd w:val="clear" w:color="auto" w:fill="FFFF99"/>
          <w:rtl/>
        </w:rPr>
        <w:t>)</w:t>
      </w:r>
      <w:r w:rsidRPr="00AC4840">
        <w:rPr>
          <w:rStyle w:val="default"/>
          <w:rFonts w:cs="FrankRuehl"/>
          <w:strike/>
          <w:vanish/>
          <w:sz w:val="22"/>
          <w:szCs w:val="22"/>
          <w:shd w:val="clear" w:color="auto" w:fill="FFFF99"/>
          <w:rtl/>
        </w:rPr>
        <w:tab/>
        <w:t>ח</w:t>
      </w:r>
      <w:r w:rsidRPr="00AC4840">
        <w:rPr>
          <w:rStyle w:val="default"/>
          <w:rFonts w:cs="FrankRuehl" w:hint="cs"/>
          <w:strike/>
          <w:vanish/>
          <w:sz w:val="22"/>
          <w:szCs w:val="22"/>
          <w:shd w:val="clear" w:color="auto" w:fill="FFFF99"/>
          <w:rtl/>
        </w:rPr>
        <w:t>וזה יפורש לפי אומד דעתם של הצדדים, כפי שהיא משתמעת מתוך החוזה, ובמידה שאינה משתמעת ממנו -</w:t>
      </w:r>
      <w:r w:rsidRPr="00AC4840">
        <w:rPr>
          <w:rStyle w:val="default"/>
          <w:rFonts w:cs="FrankRuehl"/>
          <w:strike/>
          <w:vanish/>
          <w:sz w:val="22"/>
          <w:szCs w:val="22"/>
          <w:shd w:val="clear" w:color="auto" w:fill="FFFF99"/>
          <w:rtl/>
        </w:rPr>
        <w:t xml:space="preserve"> </w:t>
      </w:r>
      <w:r w:rsidRPr="00AC4840">
        <w:rPr>
          <w:rStyle w:val="default"/>
          <w:rFonts w:cs="FrankRuehl" w:hint="cs"/>
          <w:strike/>
          <w:vanish/>
          <w:sz w:val="22"/>
          <w:szCs w:val="22"/>
          <w:shd w:val="clear" w:color="auto" w:fill="FFFF99"/>
          <w:rtl/>
        </w:rPr>
        <w:t>מתוך הנסיבות.</w:t>
      </w:r>
    </w:p>
    <w:p w14:paraId="73F79BB0" w14:textId="77777777" w:rsidR="00577B99" w:rsidRPr="00AC4840" w:rsidRDefault="00577B99" w:rsidP="00577B99">
      <w:pPr>
        <w:pStyle w:val="P00"/>
        <w:spacing w:before="0"/>
        <w:ind w:left="0" w:right="1134"/>
        <w:rPr>
          <w:rFonts w:cs="FrankRuehl" w:hint="cs"/>
          <w:vanish/>
          <w:sz w:val="22"/>
          <w:szCs w:val="22"/>
          <w:u w:val="single"/>
          <w:shd w:val="clear" w:color="auto" w:fill="FFFF99"/>
          <w:rtl/>
        </w:rPr>
      </w:pPr>
      <w:r w:rsidRPr="00AC4840">
        <w:rPr>
          <w:rFonts w:cs="FrankRuehl" w:hint="cs"/>
          <w:vanish/>
          <w:sz w:val="22"/>
          <w:szCs w:val="22"/>
          <w:shd w:val="clear" w:color="auto" w:fill="FFFF99"/>
          <w:rtl/>
        </w:rPr>
        <w:tab/>
      </w:r>
      <w:r w:rsidRPr="00AC4840">
        <w:rPr>
          <w:rFonts w:cs="FrankRuehl" w:hint="cs"/>
          <w:vanish/>
          <w:sz w:val="22"/>
          <w:szCs w:val="22"/>
          <w:u w:val="single"/>
          <w:shd w:val="clear" w:color="auto" w:fill="FFFF99"/>
          <w:rtl/>
        </w:rPr>
        <w:t>(א)</w:t>
      </w:r>
      <w:r w:rsidRPr="00AC4840">
        <w:rPr>
          <w:rFonts w:cs="FrankRuehl" w:hint="cs"/>
          <w:vanish/>
          <w:sz w:val="22"/>
          <w:szCs w:val="22"/>
          <w:u w:val="single"/>
          <w:shd w:val="clear" w:color="auto" w:fill="FFFF99"/>
          <w:rtl/>
        </w:rPr>
        <w:tab/>
        <w:t>חוזה יפורש לפי אומד דעתם של הצדדים, כפי שהוא משתמע מתוך החוזה ומנסיבות העניין, ואולם אם אומד דעתם של הצדדים משתמע במפורש מלשון החוזה, יפורש החוזה בהתאם ללשונו.</w:t>
      </w:r>
    </w:p>
    <w:p w14:paraId="7D1C9DC1" w14:textId="77777777" w:rsidR="00577B99" w:rsidRPr="00AC4840" w:rsidRDefault="00577B99" w:rsidP="00577B99">
      <w:pPr>
        <w:pStyle w:val="P00"/>
        <w:spacing w:before="0"/>
        <w:ind w:left="0" w:right="1134"/>
        <w:rPr>
          <w:rStyle w:val="default"/>
          <w:rFonts w:cs="FrankRuehl" w:hint="cs"/>
          <w:vanish/>
          <w:sz w:val="22"/>
          <w:szCs w:val="22"/>
          <w:shd w:val="clear" w:color="auto" w:fill="FFFF99"/>
          <w:rtl/>
        </w:rPr>
      </w:pPr>
      <w:r w:rsidRPr="00AC4840">
        <w:rPr>
          <w:rFonts w:cs="FrankRuehl"/>
          <w:vanish/>
          <w:sz w:val="22"/>
          <w:szCs w:val="22"/>
          <w:shd w:val="clear" w:color="auto" w:fill="FFFF99"/>
          <w:rtl/>
        </w:rPr>
        <w:tab/>
      </w:r>
      <w:r w:rsidRPr="00AC4840">
        <w:rPr>
          <w:rStyle w:val="default"/>
          <w:rFonts w:cs="FrankRuehl"/>
          <w:vanish/>
          <w:sz w:val="22"/>
          <w:szCs w:val="22"/>
          <w:shd w:val="clear" w:color="auto" w:fill="FFFF99"/>
          <w:rtl/>
        </w:rPr>
        <w:t>(ב</w:t>
      </w:r>
      <w:r w:rsidRPr="00AC4840">
        <w:rPr>
          <w:rStyle w:val="default"/>
          <w:rFonts w:cs="FrankRuehl" w:hint="cs"/>
          <w:vanish/>
          <w:sz w:val="22"/>
          <w:szCs w:val="22"/>
          <w:shd w:val="clear" w:color="auto" w:fill="FFFF99"/>
          <w:rtl/>
        </w:rPr>
        <w:t>)</w:t>
      </w:r>
      <w:r w:rsidRPr="00AC4840">
        <w:rPr>
          <w:rStyle w:val="default"/>
          <w:rFonts w:cs="FrankRuehl"/>
          <w:vanish/>
          <w:sz w:val="22"/>
          <w:szCs w:val="22"/>
          <w:shd w:val="clear" w:color="auto" w:fill="FFFF99"/>
          <w:rtl/>
        </w:rPr>
        <w:tab/>
        <w:t>ח</w:t>
      </w:r>
      <w:r w:rsidRPr="00AC4840">
        <w:rPr>
          <w:rStyle w:val="default"/>
          <w:rFonts w:cs="FrankRuehl" w:hint="cs"/>
          <w:vanish/>
          <w:sz w:val="22"/>
          <w:szCs w:val="22"/>
          <w:shd w:val="clear" w:color="auto" w:fill="FFFF99"/>
          <w:rtl/>
        </w:rPr>
        <w:t xml:space="preserve">וזה הניתן לפירושים שונים, פירוש </w:t>
      </w:r>
      <w:r w:rsidRPr="00AC4840">
        <w:rPr>
          <w:rStyle w:val="default"/>
          <w:rFonts w:cs="FrankRuehl"/>
          <w:vanish/>
          <w:sz w:val="22"/>
          <w:szCs w:val="22"/>
          <w:shd w:val="clear" w:color="auto" w:fill="FFFF99"/>
          <w:rtl/>
        </w:rPr>
        <w:t>המ</w:t>
      </w:r>
      <w:r w:rsidRPr="00AC4840">
        <w:rPr>
          <w:rStyle w:val="default"/>
          <w:rFonts w:cs="FrankRuehl" w:hint="cs"/>
          <w:vanish/>
          <w:sz w:val="22"/>
          <w:szCs w:val="22"/>
          <w:shd w:val="clear" w:color="auto" w:fill="FFFF99"/>
          <w:rtl/>
        </w:rPr>
        <w:t>קיים אותו עדיף על פירוש שלפיו הוא בטל.</w:t>
      </w:r>
    </w:p>
    <w:p w14:paraId="4DDCE7D4" w14:textId="77777777" w:rsidR="00577B99" w:rsidRPr="00AC4840" w:rsidRDefault="00577B99" w:rsidP="00577B99">
      <w:pPr>
        <w:pStyle w:val="P00"/>
        <w:spacing w:before="0"/>
        <w:ind w:left="0" w:right="1134"/>
        <w:rPr>
          <w:rStyle w:val="default"/>
          <w:rFonts w:cs="FrankRuehl"/>
          <w:sz w:val="2"/>
          <w:szCs w:val="2"/>
          <w:rtl/>
        </w:rPr>
      </w:pPr>
      <w:r w:rsidRPr="00AC4840">
        <w:rPr>
          <w:rStyle w:val="default"/>
          <w:rFonts w:cs="FrankRuehl" w:hint="cs"/>
          <w:vanish/>
          <w:sz w:val="22"/>
          <w:szCs w:val="22"/>
          <w:shd w:val="clear" w:color="auto" w:fill="FFFF99"/>
          <w:rtl/>
        </w:rPr>
        <w:tab/>
      </w:r>
      <w:r w:rsidRPr="00AC4840">
        <w:rPr>
          <w:rStyle w:val="default"/>
          <w:rFonts w:cs="FrankRuehl" w:hint="cs"/>
          <w:vanish/>
          <w:sz w:val="22"/>
          <w:szCs w:val="22"/>
          <w:u w:val="single"/>
          <w:shd w:val="clear" w:color="auto" w:fill="FFFF99"/>
          <w:rtl/>
        </w:rPr>
        <w:t>(ב1)</w:t>
      </w:r>
      <w:r w:rsidRPr="00AC4840">
        <w:rPr>
          <w:rStyle w:val="default"/>
          <w:rFonts w:cs="FrankRuehl" w:hint="cs"/>
          <w:vanish/>
          <w:sz w:val="22"/>
          <w:szCs w:val="22"/>
          <w:u w:val="single"/>
          <w:shd w:val="clear" w:color="auto" w:fill="FFFF99"/>
          <w:rtl/>
        </w:rPr>
        <w:tab/>
        <w:t>חוזה הניתן לפירושים שונים והיתה לאחד הצדדים לחוזה עדיפות בעיצוב תנאיו, פירוש נגדו עדיף על פירוש לטובתו.</w:t>
      </w:r>
      <w:bookmarkEnd w:id="28"/>
    </w:p>
    <w:p w14:paraId="2EB68D74" w14:textId="06D3466D" w:rsidR="00577B99" w:rsidRDefault="00577B99" w:rsidP="00577B99">
      <w:pPr>
        <w:pStyle w:val="P00"/>
        <w:spacing w:before="72"/>
        <w:ind w:left="0" w:right="1134"/>
        <w:rPr>
          <w:rStyle w:val="default"/>
          <w:rFonts w:cs="FrankRuehl"/>
          <w:rtl/>
        </w:rPr>
      </w:pPr>
      <w:bookmarkStart w:id="29" w:name="Seif26"/>
      <w:bookmarkEnd w:id="29"/>
      <w:r>
        <w:rPr>
          <w:rStyle w:val="big-number"/>
          <w:rFonts w:cs="Miriam"/>
          <w:rtl/>
        </w:rPr>
        <w:t>26.</w:t>
      </w:r>
      <w:r>
        <w:rPr>
          <w:rStyle w:val="big-number"/>
          <w:rFonts w:cs="Miriam"/>
          <w:rtl/>
        </w:rPr>
        <w:tab/>
      </w:r>
      <w:r>
        <w:rPr>
          <w:rStyle w:val="default"/>
          <w:rFonts w:cs="FrankRuehl"/>
          <w:rtl/>
        </w:rPr>
        <w:t>פר</w:t>
      </w:r>
      <w:r>
        <w:rPr>
          <w:rStyle w:val="default"/>
          <w:rFonts w:cs="FrankRuehl" w:hint="cs"/>
          <w:rtl/>
        </w:rPr>
        <w:t xml:space="preserve">טים שלא נקבעו בחוזה או על פיו יהיו לפי הנוהג הקיים בין הצדדים, ובאין נוהג </w:t>
      </w:r>
      <w:r>
        <w:rPr>
          <w:rStyle w:val="default"/>
          <w:rFonts w:cs="FrankRuehl" w:hint="cs"/>
          <w:rtl/>
        </w:rPr>
        <w:lastRenderedPageBreak/>
        <w:t xml:space="preserve">כזה </w:t>
      </w:r>
      <w:r>
        <w:rPr>
          <w:rStyle w:val="default"/>
          <w:rFonts w:cs="FrankRuehl"/>
          <w:rtl/>
        </w:rPr>
        <w:t xml:space="preserve">– </w:t>
      </w:r>
      <w:r>
        <w:rPr>
          <w:rStyle w:val="default"/>
          <w:rFonts w:cs="FrankRuehl" w:hint="cs"/>
          <w:rtl/>
        </w:rPr>
        <w:t>לפי הנוהג המקובל בחוזים מאו</w:t>
      </w:r>
      <w:r>
        <w:rPr>
          <w:rStyle w:val="default"/>
          <w:rFonts w:cs="FrankRuehl"/>
          <w:rtl/>
        </w:rPr>
        <w:t>תו</w:t>
      </w:r>
      <w:r>
        <w:rPr>
          <w:rStyle w:val="default"/>
          <w:rFonts w:cs="FrankRuehl" w:hint="cs"/>
          <w:rtl/>
        </w:rPr>
        <w:t xml:space="preserve"> סוג, ויראו גם פרטים אלה כמוסכמים.</w:t>
      </w:r>
    </w:p>
    <w:p w14:paraId="2C5D6206" w14:textId="1F226D99" w:rsidR="00577B99" w:rsidRDefault="00577B99" w:rsidP="00577B99">
      <w:pPr>
        <w:pStyle w:val="P00"/>
        <w:spacing w:before="72"/>
        <w:ind w:left="0" w:right="1134"/>
        <w:rPr>
          <w:rStyle w:val="default"/>
          <w:rFonts w:cs="FrankRuehl"/>
          <w:rtl/>
        </w:rPr>
      </w:pPr>
      <w:bookmarkStart w:id="30" w:name="Seif27"/>
      <w:bookmarkEnd w:id="30"/>
      <w:r>
        <w:rPr>
          <w:rStyle w:val="big-number"/>
          <w:rFonts w:cs="Miriam"/>
          <w:rtl/>
        </w:rPr>
        <w:t>27.</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ח</w:t>
      </w:r>
      <w:r>
        <w:rPr>
          <w:rStyle w:val="default"/>
          <w:rFonts w:cs="FrankRuehl" w:hint="cs"/>
          <w:rtl/>
        </w:rPr>
        <w:t xml:space="preserve">וזה יכול שיהיה תלוי בהתקיים תנאי (להלן </w:t>
      </w:r>
      <w:r>
        <w:rPr>
          <w:rStyle w:val="default"/>
          <w:rFonts w:cs="FrankRuehl"/>
          <w:rtl/>
        </w:rPr>
        <w:t xml:space="preserve">– </w:t>
      </w:r>
      <w:r>
        <w:rPr>
          <w:rStyle w:val="default"/>
          <w:rFonts w:cs="FrankRuehl" w:hint="cs"/>
          <w:rtl/>
        </w:rPr>
        <w:t xml:space="preserve">תנאי מתלה) או שיחדל בהתקיים תנאי (להלן </w:t>
      </w:r>
      <w:r>
        <w:rPr>
          <w:rStyle w:val="default"/>
          <w:rFonts w:cs="FrankRuehl"/>
          <w:rtl/>
        </w:rPr>
        <w:t xml:space="preserve">– </w:t>
      </w:r>
      <w:r>
        <w:rPr>
          <w:rStyle w:val="default"/>
          <w:rFonts w:cs="FrankRuehl" w:hint="cs"/>
          <w:rtl/>
        </w:rPr>
        <w:t>תנאי מפסיק).</w:t>
      </w:r>
    </w:p>
    <w:p w14:paraId="15865394"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ח</w:t>
      </w:r>
      <w:r>
        <w:rPr>
          <w:rStyle w:val="default"/>
          <w:rFonts w:cs="FrankRuehl" w:hint="cs"/>
          <w:rtl/>
        </w:rPr>
        <w:t>וזה שהיה טעון הסכמת אדם שלישי או רשיון על פי חיקוק, חזקה שקבלת ההסכמה או הרשיון הוא תנאי מתלה.</w:t>
      </w:r>
    </w:p>
    <w:p w14:paraId="5D410E9C"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(ג</w:t>
      </w:r>
      <w:r>
        <w:rPr>
          <w:rStyle w:val="default"/>
          <w:rFonts w:cs="FrankRuehl" w:hint="cs"/>
          <w:rtl/>
        </w:rPr>
        <w:t>)</w:t>
      </w:r>
      <w:r>
        <w:rPr>
          <w:rStyle w:val="default"/>
          <w:rFonts w:cs="FrankRuehl"/>
          <w:rtl/>
        </w:rPr>
        <w:tab/>
        <w:t>ח</w:t>
      </w:r>
      <w:r>
        <w:rPr>
          <w:rStyle w:val="default"/>
          <w:rFonts w:cs="FrankRuehl" w:hint="cs"/>
          <w:rtl/>
        </w:rPr>
        <w:t>וזה שהי</w:t>
      </w:r>
      <w:r>
        <w:rPr>
          <w:rStyle w:val="default"/>
          <w:rFonts w:cs="FrankRuehl"/>
          <w:rtl/>
        </w:rPr>
        <w:t xml:space="preserve">ה </w:t>
      </w:r>
      <w:r>
        <w:rPr>
          <w:rStyle w:val="default"/>
          <w:rFonts w:cs="FrankRuehl" w:hint="cs"/>
          <w:rtl/>
        </w:rPr>
        <w:t>מותנה בתנאי מתלה, זכאי כל צד לסעדים לשם מניעת הפרתו, אף לפני שנתקיים התנאי.</w:t>
      </w:r>
    </w:p>
    <w:p w14:paraId="23DA5934" w14:textId="1BB8E47E" w:rsidR="00577B99" w:rsidRDefault="00577B99" w:rsidP="00577B99">
      <w:pPr>
        <w:pStyle w:val="P00"/>
        <w:spacing w:before="72"/>
        <w:ind w:left="0" w:right="1134"/>
        <w:rPr>
          <w:rStyle w:val="default"/>
          <w:rFonts w:cs="FrankRuehl"/>
          <w:rtl/>
        </w:rPr>
      </w:pPr>
      <w:bookmarkStart w:id="31" w:name="Seif28"/>
      <w:bookmarkEnd w:id="31"/>
      <w:r>
        <w:rPr>
          <w:rStyle w:val="big-number"/>
          <w:rFonts w:cs="Miriam"/>
          <w:rtl/>
        </w:rPr>
        <w:t>28.</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ה</w:t>
      </w:r>
      <w:r>
        <w:rPr>
          <w:rStyle w:val="default"/>
          <w:rFonts w:cs="FrankRuehl" w:hint="cs"/>
          <w:rtl/>
        </w:rPr>
        <w:t>יה חוזה מותנה בתנאי מתלה וצ</w:t>
      </w:r>
      <w:r>
        <w:rPr>
          <w:rStyle w:val="default"/>
          <w:rFonts w:cs="FrankRuehl"/>
          <w:rtl/>
        </w:rPr>
        <w:t>ד</w:t>
      </w:r>
      <w:r>
        <w:rPr>
          <w:rStyle w:val="default"/>
          <w:rFonts w:cs="FrankRuehl" w:hint="cs"/>
          <w:rtl/>
        </w:rPr>
        <w:t xml:space="preserve"> אחד מנע את קיום התנאי, אין הוא זכאי להסתמך על אי-קיומו.</w:t>
      </w:r>
    </w:p>
    <w:p w14:paraId="0A9CF443"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ה</w:t>
      </w:r>
      <w:r>
        <w:rPr>
          <w:rStyle w:val="default"/>
          <w:rFonts w:cs="FrankRuehl" w:hint="cs"/>
          <w:rtl/>
        </w:rPr>
        <w:t>יה חוזה מותנה בתנאי מפסיק וצד אחד גרם לקיום התנאי, אין הוא זכאי להסתמך על קיו</w:t>
      </w:r>
      <w:r>
        <w:rPr>
          <w:rStyle w:val="default"/>
          <w:rFonts w:cs="FrankRuehl"/>
          <w:rtl/>
        </w:rPr>
        <w:t>מו</w:t>
      </w:r>
      <w:r>
        <w:rPr>
          <w:rStyle w:val="default"/>
          <w:rFonts w:cs="FrankRuehl" w:hint="cs"/>
          <w:rtl/>
        </w:rPr>
        <w:t>.</w:t>
      </w:r>
    </w:p>
    <w:p w14:paraId="4253760C"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(ג</w:t>
      </w:r>
      <w:r>
        <w:rPr>
          <w:rStyle w:val="default"/>
          <w:rFonts w:cs="FrankRuehl" w:hint="cs"/>
          <w:rtl/>
        </w:rPr>
        <w:t>)</w:t>
      </w:r>
      <w:r>
        <w:rPr>
          <w:rStyle w:val="default"/>
          <w:rFonts w:cs="FrankRuehl"/>
          <w:rtl/>
        </w:rPr>
        <w:tab/>
        <w:t>ה</w:t>
      </w:r>
      <w:r>
        <w:rPr>
          <w:rStyle w:val="default"/>
          <w:rFonts w:cs="FrankRuehl" w:hint="cs"/>
          <w:rtl/>
        </w:rPr>
        <w:t xml:space="preserve">וראות סעיף זה לא יחולו אם היה התנאי דבר שהצד היה, לפי החוזה, בן חורין לעשותו או לא לעשותו, ולא יחולו אם מנע הצד את קיום התנאי או גרם </w:t>
      </w:r>
      <w:r>
        <w:rPr>
          <w:rStyle w:val="default"/>
          <w:rFonts w:cs="FrankRuehl"/>
          <w:rtl/>
        </w:rPr>
        <w:t>לק</w:t>
      </w:r>
      <w:r>
        <w:rPr>
          <w:rStyle w:val="default"/>
          <w:rFonts w:cs="FrankRuehl" w:hint="cs"/>
          <w:rtl/>
        </w:rPr>
        <w:t>יומו שלא בזדון ושלא ברשלנות.</w:t>
      </w:r>
    </w:p>
    <w:p w14:paraId="16E47DAF" w14:textId="7DB4CA11" w:rsidR="00577B99" w:rsidRDefault="00577B99" w:rsidP="00577B99">
      <w:pPr>
        <w:pStyle w:val="P00"/>
        <w:spacing w:before="72"/>
        <w:ind w:left="0" w:right="1134"/>
        <w:rPr>
          <w:rStyle w:val="default"/>
          <w:rFonts w:cs="FrankRuehl"/>
          <w:rtl/>
        </w:rPr>
      </w:pPr>
      <w:bookmarkStart w:id="32" w:name="Seif29"/>
      <w:bookmarkEnd w:id="32"/>
      <w:r>
        <w:rPr>
          <w:rStyle w:val="big-number"/>
          <w:rFonts w:cs="Miriam"/>
          <w:rtl/>
        </w:rPr>
        <w:t>29.</w:t>
      </w:r>
      <w:r>
        <w:rPr>
          <w:rStyle w:val="big-number"/>
          <w:rFonts w:cs="Miriam"/>
          <w:rtl/>
        </w:rPr>
        <w:tab/>
      </w:r>
      <w:r>
        <w:rPr>
          <w:rStyle w:val="default"/>
          <w:rFonts w:cs="FrankRuehl"/>
          <w:rtl/>
        </w:rPr>
        <w:t>הי</w:t>
      </w:r>
      <w:r>
        <w:rPr>
          <w:rStyle w:val="default"/>
          <w:rFonts w:cs="FrankRuehl" w:hint="cs"/>
          <w:rtl/>
        </w:rPr>
        <w:t>ה חוזה מותנה והתנאי לא נתקיים תוך התקופה שנקבעה לכך, ובאין תקופה כזאת -</w:t>
      </w:r>
      <w:r>
        <w:rPr>
          <w:rStyle w:val="default"/>
          <w:rFonts w:cs="FrankRuehl"/>
          <w:rtl/>
        </w:rPr>
        <w:t xml:space="preserve"> </w:t>
      </w:r>
      <w:r>
        <w:rPr>
          <w:rStyle w:val="default"/>
          <w:rFonts w:cs="FrankRuehl" w:hint="cs"/>
          <w:rtl/>
        </w:rPr>
        <w:t>תוך זמן סביר מכריתת החוזה, הרי אם היה זה תנאי מתלה -</w:t>
      </w:r>
      <w:r>
        <w:rPr>
          <w:rStyle w:val="default"/>
          <w:rFonts w:cs="FrankRuehl"/>
          <w:rtl/>
        </w:rPr>
        <w:t xml:space="preserve"> </w:t>
      </w:r>
      <w:r>
        <w:rPr>
          <w:rStyle w:val="default"/>
          <w:rFonts w:cs="FrankRuehl" w:hint="cs"/>
          <w:rtl/>
        </w:rPr>
        <w:t>מתבטל החוזה, ואם תנאי מפסיק -</w:t>
      </w:r>
      <w:r>
        <w:rPr>
          <w:rStyle w:val="default"/>
          <w:rFonts w:cs="FrankRuehl"/>
          <w:rtl/>
        </w:rPr>
        <w:t xml:space="preserve"> </w:t>
      </w:r>
      <w:r>
        <w:rPr>
          <w:rStyle w:val="default"/>
          <w:rFonts w:cs="FrankRuehl" w:hint="cs"/>
          <w:rtl/>
        </w:rPr>
        <w:t>מתבטלת ההתנאה.</w:t>
      </w:r>
    </w:p>
    <w:p w14:paraId="56B65573" w14:textId="463F8D5F" w:rsidR="00577B99" w:rsidRDefault="00577B99" w:rsidP="00577B99">
      <w:pPr>
        <w:pStyle w:val="P00"/>
        <w:spacing w:before="72"/>
        <w:ind w:left="0" w:right="1134"/>
        <w:rPr>
          <w:rStyle w:val="default"/>
          <w:rFonts w:cs="FrankRuehl"/>
          <w:rtl/>
        </w:rPr>
      </w:pPr>
      <w:bookmarkStart w:id="33" w:name="Seif30"/>
      <w:bookmarkEnd w:id="33"/>
      <w:r>
        <w:rPr>
          <w:lang w:val="he-IL"/>
        </w:rPr>
        <mc:AlternateContent>
          <mc:Choice Requires="wps">
            <w:drawing>
              <wp:anchor distT="0" distB="0" distL="114300" distR="114300" simplePos="0" relativeHeight="251689984" behindDoc="0" locked="1" layoutInCell="0" allowOverlap="1" wp14:anchorId="01A744F3" wp14:editId="1AE109BE">
                <wp:simplePos x="0" y="0"/>
                <wp:positionH relativeFrom="column">
                  <wp:posOffset>5899150</wp:posOffset>
                </wp:positionH>
                <wp:positionV relativeFrom="paragraph">
                  <wp:posOffset>102235</wp:posOffset>
                </wp:positionV>
                <wp:extent cx="953135" cy="120015"/>
                <wp:effectExtent l="1270" t="2540" r="0" b="1270"/>
                <wp:wrapNone/>
                <wp:docPr id="36" name="מלבן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200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24041CBE" w14:textId="77777777" w:rsidR="00577B99" w:rsidRDefault="00577B99" w:rsidP="00577B99">
                            <w:pPr>
                              <w:spacing w:line="160" w:lineRule="exact"/>
                              <w:jc w:val="left"/>
                              <w:rPr>
                                <w:rFonts w:cs="Miriam"/>
                                <w:noProof/>
                                <w:sz w:val="18"/>
                                <w:szCs w:val="18"/>
                                <w:rtl/>
                              </w:rPr>
                            </w:pPr>
                            <w:r>
                              <w:rPr>
                                <w:rFonts w:cs="Miriam"/>
                                <w:sz w:val="18"/>
                                <w:szCs w:val="18"/>
                                <w:rtl/>
                              </w:rPr>
                              <w:t>חו</w:t>
                            </w:r>
                            <w:r>
                              <w:rPr>
                                <w:rFonts w:cs="Miriam" w:hint="cs"/>
                                <w:sz w:val="18"/>
                                <w:szCs w:val="18"/>
                                <w:rtl/>
                              </w:rPr>
                              <w:t>זה פסול</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744F3" id="מלבן 36" o:spid="_x0000_s1033" style="position:absolute;left:0;text-align:left;margin-left:464.5pt;margin-top:8.05pt;width:75.05pt;height: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" o:allowincell="f" filled="f" stroked="f" strokecolor="lime" strokeweight=".25pt">
                <v:textbox inset="0,0,0,0">
                  <w:txbxContent>
                    <w:p w14:paraId="24041CBE" w14:textId="77777777" w:rsidR="00577B99" w:rsidRDefault="00577B99" w:rsidP="00577B99">
                      <w:pPr>
                        <w:spacing w:line="160" w:lineRule="exact"/>
                        <w:jc w:val="left"/>
                        <w:rPr>
                          <w:rFonts w:cs="Miriam"/>
                          <w:noProof/>
                          <w:sz w:val="18"/>
                          <w:szCs w:val="18"/>
                          <w:rtl/>
                        </w:rPr>
                      </w:pPr>
                      <w:r>
                        <w:rPr>
                          <w:rFonts w:cs="Miriam"/>
                          <w:sz w:val="18"/>
                          <w:szCs w:val="18"/>
                          <w:rtl/>
                        </w:rPr>
                        <w:t>חו</w:t>
                      </w:r>
                      <w:r>
                        <w:rPr>
                          <w:rFonts w:cs="Miriam" w:hint="cs"/>
                          <w:sz w:val="18"/>
                          <w:szCs w:val="18"/>
                          <w:rtl/>
                        </w:rPr>
                        <w:t>זה פסול</w:t>
                      </w:r>
                    </w:p>
                  </w:txbxContent>
                </v:textbox>
                <w10:anchorlock/>
              </v:rect>
            </w:pict>
          </mc:Fallback>
        </mc:AlternateContent>
      </w:r>
      <w:r>
        <w:rPr>
          <w:rStyle w:val="big-number"/>
          <w:rFonts w:cs="Miriam"/>
          <w:rtl/>
        </w:rPr>
        <w:t>30.</w:t>
      </w:r>
      <w:r>
        <w:rPr>
          <w:rStyle w:val="big-number"/>
          <w:rFonts w:cs="Miriam"/>
          <w:rtl/>
        </w:rPr>
        <w:tab/>
      </w:r>
      <w:r>
        <w:rPr>
          <w:rStyle w:val="default"/>
          <w:rFonts w:cs="FrankRuehl"/>
          <w:rtl/>
        </w:rPr>
        <w:t>חו</w:t>
      </w:r>
      <w:r>
        <w:rPr>
          <w:rStyle w:val="default"/>
          <w:rFonts w:cs="FrankRuehl" w:hint="cs"/>
          <w:rtl/>
        </w:rPr>
        <w:t>זה שכריתתו, תכנו או מטרתו הם בלתי חוקיים,</w:t>
      </w:r>
      <w:r>
        <w:rPr>
          <w:rStyle w:val="default"/>
          <w:rFonts w:cs="FrankRuehl"/>
          <w:rtl/>
        </w:rPr>
        <w:t xml:space="preserve"> ב</w:t>
      </w:r>
      <w:r>
        <w:rPr>
          <w:rStyle w:val="default"/>
          <w:rFonts w:cs="FrankRuehl" w:hint="cs"/>
          <w:rtl/>
        </w:rPr>
        <w:t>לתי מוסריים או סותרים את תקנת הציבור -</w:t>
      </w:r>
      <w:r>
        <w:rPr>
          <w:rStyle w:val="default"/>
          <w:rFonts w:cs="FrankRuehl"/>
          <w:rtl/>
        </w:rPr>
        <w:t xml:space="preserve"> </w:t>
      </w:r>
      <w:r>
        <w:rPr>
          <w:rStyle w:val="default"/>
          <w:rFonts w:cs="FrankRuehl" w:hint="cs"/>
          <w:rtl/>
        </w:rPr>
        <w:t>בטל.</w:t>
      </w:r>
    </w:p>
    <w:p w14:paraId="2BF9036E" w14:textId="01323200" w:rsidR="00577B99" w:rsidRDefault="00577B99" w:rsidP="00577B99">
      <w:pPr>
        <w:pStyle w:val="P00"/>
        <w:spacing w:before="72"/>
        <w:ind w:left="0" w:right="1134"/>
        <w:rPr>
          <w:rStyle w:val="default"/>
          <w:rFonts w:cs="FrankRuehl"/>
          <w:rtl/>
        </w:rPr>
      </w:pPr>
      <w:bookmarkStart w:id="34" w:name="Seif31"/>
      <w:bookmarkEnd w:id="34"/>
      <w:r>
        <w:rPr>
          <w:rStyle w:val="big-number"/>
          <w:rFonts w:cs="Miriam"/>
          <w:rtl/>
        </w:rPr>
        <w:t>31.</w:t>
      </w:r>
      <w:r>
        <w:rPr>
          <w:rStyle w:val="big-number"/>
          <w:rFonts w:cs="Miriam"/>
          <w:rtl/>
        </w:rPr>
        <w:tab/>
      </w:r>
      <w:r>
        <w:rPr>
          <w:rStyle w:val="default"/>
          <w:rFonts w:cs="FrankRuehl"/>
          <w:rtl/>
        </w:rPr>
        <w:t>הו</w:t>
      </w:r>
      <w:r>
        <w:rPr>
          <w:rStyle w:val="default"/>
          <w:rFonts w:cs="FrankRuehl" w:hint="cs"/>
          <w:rtl/>
        </w:rPr>
        <w:t>ראות סעיפים</w:t>
      </w:r>
      <w:r>
        <w:rPr>
          <w:rStyle w:val="default"/>
          <w:rFonts w:cs="FrankRuehl"/>
          <w:rtl/>
        </w:rPr>
        <w:t xml:space="preserve"> 19 </w:t>
      </w:r>
      <w:r>
        <w:rPr>
          <w:rStyle w:val="default"/>
          <w:rFonts w:cs="FrankRuehl" w:hint="cs"/>
          <w:rtl/>
        </w:rPr>
        <w:t xml:space="preserve">ו-21 יחולו, בשינויים המחוייבים, גם על בטלותו של חוזה לפי פרק זה, אולם בבטלות לפי סעיף 30 רשאי בית המשפט, אם ראה שמן הצדק לעשות כן ובתנאים שימצא לנכון, לפטור צד מהחובה לפי סעיף 21, כולה או </w:t>
      </w:r>
      <w:r>
        <w:rPr>
          <w:rStyle w:val="default"/>
          <w:rFonts w:cs="FrankRuehl"/>
          <w:rtl/>
        </w:rPr>
        <w:t>מק</w:t>
      </w:r>
      <w:r>
        <w:rPr>
          <w:rStyle w:val="default"/>
          <w:rFonts w:cs="FrankRuehl" w:hint="cs"/>
          <w:rtl/>
        </w:rPr>
        <w:t>צתה, ובמידה שצד אחד ביצע את חיובו לפי החוזה -</w:t>
      </w:r>
      <w:r>
        <w:rPr>
          <w:rStyle w:val="default"/>
          <w:rFonts w:cs="FrankRuehl"/>
          <w:rtl/>
        </w:rPr>
        <w:t xml:space="preserve"> </w:t>
      </w:r>
      <w:r>
        <w:rPr>
          <w:rStyle w:val="default"/>
          <w:rFonts w:cs="FrankRuehl" w:hint="cs"/>
          <w:rtl/>
        </w:rPr>
        <w:t>לחייב את הצד השנ</w:t>
      </w:r>
      <w:r>
        <w:rPr>
          <w:rStyle w:val="default"/>
          <w:rFonts w:cs="FrankRuehl"/>
          <w:rtl/>
        </w:rPr>
        <w:t>י</w:t>
      </w:r>
      <w:r>
        <w:rPr>
          <w:rStyle w:val="default"/>
          <w:rFonts w:cs="FrankRuehl" w:hint="cs"/>
          <w:rtl/>
        </w:rPr>
        <w:t xml:space="preserve"> בקיום החוב שכנגד, כולו או מקצתו.</w:t>
      </w:r>
    </w:p>
    <w:p w14:paraId="0B0566F6" w14:textId="576CBA41" w:rsidR="00577B99" w:rsidRDefault="00577B99" w:rsidP="00577B99">
      <w:pPr>
        <w:pStyle w:val="P00"/>
        <w:spacing w:before="72"/>
        <w:ind w:left="0" w:right="1134"/>
        <w:rPr>
          <w:rStyle w:val="default"/>
          <w:rFonts w:cs="FrankRuehl"/>
          <w:rtl/>
        </w:rPr>
      </w:pPr>
      <w:bookmarkStart w:id="35" w:name="Seif32"/>
      <w:bookmarkEnd w:id="35"/>
      <w:r>
        <w:rPr>
          <w:rStyle w:val="big-number"/>
          <w:rFonts w:cs="Miriam"/>
          <w:rtl/>
        </w:rPr>
        <w:t>32.</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ח</w:t>
      </w:r>
      <w:r>
        <w:rPr>
          <w:rStyle w:val="default"/>
          <w:rFonts w:cs="FrankRuehl" w:hint="cs"/>
          <w:rtl/>
        </w:rPr>
        <w:t>וזה של משחק, הגרלה או הימור שלפיו עשוי צד לזכות בטובת הנאה והזכיה תלויה בגורל, בניחוש או במאורע מקרי יותר מאשר בהבנה או ביכולת, אינו עילה לאכיפה או</w:t>
      </w:r>
      <w:r>
        <w:rPr>
          <w:rStyle w:val="default"/>
          <w:rFonts w:cs="FrankRuehl"/>
          <w:rtl/>
        </w:rPr>
        <w:t xml:space="preserve"> ל</w:t>
      </w:r>
      <w:r>
        <w:rPr>
          <w:rStyle w:val="default"/>
          <w:rFonts w:cs="FrankRuehl" w:hint="cs"/>
          <w:rtl/>
        </w:rPr>
        <w:t>פיצויים.</w:t>
      </w:r>
    </w:p>
    <w:p w14:paraId="694B903B"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ה</w:t>
      </w:r>
      <w:r>
        <w:rPr>
          <w:rStyle w:val="default"/>
          <w:rFonts w:cs="FrankRuehl" w:hint="cs"/>
          <w:rtl/>
        </w:rPr>
        <w:t>וראות סעיף זה לא</w:t>
      </w:r>
      <w:r>
        <w:rPr>
          <w:rStyle w:val="default"/>
          <w:rFonts w:cs="FrankRuehl"/>
          <w:rtl/>
        </w:rPr>
        <w:t xml:space="preserve"> </w:t>
      </w:r>
      <w:r>
        <w:rPr>
          <w:rStyle w:val="default"/>
          <w:rFonts w:cs="FrankRuehl" w:hint="cs"/>
          <w:rtl/>
        </w:rPr>
        <w:t>יחולו על משחק, הגרלה או הימור שהוסדרו בחוק או שניתן לעריכתם היתר על פי חוק.</w:t>
      </w:r>
    </w:p>
    <w:p w14:paraId="12E90F5D" w14:textId="4930279E" w:rsidR="00577B99" w:rsidRDefault="00577B99" w:rsidP="00577B99">
      <w:pPr>
        <w:pStyle w:val="P00"/>
        <w:spacing w:before="72"/>
        <w:ind w:left="0" w:right="1134"/>
        <w:rPr>
          <w:rStyle w:val="default"/>
          <w:rFonts w:cs="FrankRuehl"/>
          <w:rtl/>
        </w:rPr>
      </w:pPr>
      <w:bookmarkStart w:id="36" w:name="Seif33"/>
      <w:bookmarkEnd w:id="36"/>
      <w:r>
        <w:rPr>
          <w:rStyle w:val="big-number"/>
          <w:rFonts w:cs="Miriam"/>
          <w:rtl/>
        </w:rPr>
        <w:t>33.</w:t>
      </w:r>
      <w:r>
        <w:rPr>
          <w:rStyle w:val="big-number"/>
          <w:rFonts w:cs="Miriam"/>
          <w:rtl/>
        </w:rPr>
        <w:tab/>
      </w:r>
      <w:r>
        <w:rPr>
          <w:rStyle w:val="default"/>
          <w:rFonts w:cs="FrankRuehl"/>
          <w:rtl/>
        </w:rPr>
        <w:t>חו</w:t>
      </w:r>
      <w:r>
        <w:rPr>
          <w:rStyle w:val="default"/>
          <w:rFonts w:cs="FrankRuehl" w:hint="cs"/>
          <w:rtl/>
        </w:rPr>
        <w:t>זה שלפיו יינתן ציון, תואר, פרס וכיוצא באלה על פי הכרעה או הערכה של אחד הצדדים או של אדם שלישי, אין ההכרעה או ההערכה לפי החוזה נושא לדיון בב</w:t>
      </w:r>
      <w:r>
        <w:rPr>
          <w:rStyle w:val="default"/>
          <w:rFonts w:cs="FrankRuehl"/>
          <w:rtl/>
        </w:rPr>
        <w:t>ית</w:t>
      </w:r>
      <w:r>
        <w:rPr>
          <w:rStyle w:val="default"/>
          <w:rFonts w:cs="FrankRuehl" w:hint="cs"/>
          <w:rtl/>
        </w:rPr>
        <w:t xml:space="preserve"> משפט.</w:t>
      </w:r>
    </w:p>
    <w:p w14:paraId="11FF13CB" w14:textId="77777777" w:rsidR="00577B99" w:rsidRDefault="00577B99" w:rsidP="00577B99">
      <w:pPr>
        <w:pStyle w:val="medium2-header"/>
        <w:keepLines w:val="0"/>
        <w:spacing w:before="72"/>
        <w:ind w:left="0" w:right="1134"/>
        <w:rPr>
          <w:rFonts w:cs="FrankRuehl"/>
          <w:noProof/>
          <w:rtl/>
        </w:rPr>
      </w:pPr>
      <w:bookmarkStart w:id="37" w:name="med3"/>
      <w:bookmarkEnd w:id="37"/>
      <w:r>
        <w:rPr>
          <w:rFonts w:cs="FrankRuehl"/>
          <w:noProof/>
          <w:rtl/>
        </w:rPr>
        <w:t>פר</w:t>
      </w:r>
      <w:r>
        <w:rPr>
          <w:rFonts w:cs="FrankRuehl" w:hint="cs"/>
          <w:noProof/>
          <w:rtl/>
        </w:rPr>
        <w:t>ק ד': חוזה לטובת אדם שלישי</w:t>
      </w:r>
    </w:p>
    <w:p w14:paraId="01A6FE49" w14:textId="2E388417" w:rsidR="00577B99" w:rsidRDefault="00577B99" w:rsidP="00577B99">
      <w:pPr>
        <w:pStyle w:val="P00"/>
        <w:spacing w:before="72"/>
        <w:ind w:left="0" w:right="1134"/>
        <w:rPr>
          <w:rStyle w:val="default"/>
          <w:rFonts w:cs="FrankRuehl"/>
          <w:rtl/>
        </w:rPr>
      </w:pPr>
      <w:bookmarkStart w:id="38" w:name="Seif34"/>
      <w:bookmarkEnd w:id="38"/>
      <w:r>
        <w:rPr>
          <w:rStyle w:val="big-number"/>
          <w:rFonts w:cs="Miriam"/>
          <w:rtl/>
        </w:rPr>
        <w:t>34.</w:t>
      </w:r>
      <w:r>
        <w:rPr>
          <w:rStyle w:val="big-number"/>
          <w:rFonts w:cs="Miriam"/>
          <w:rtl/>
        </w:rPr>
        <w:tab/>
      </w:r>
      <w:r>
        <w:rPr>
          <w:rStyle w:val="default"/>
          <w:rFonts w:cs="FrankRuehl"/>
          <w:rtl/>
        </w:rPr>
        <w:t>חי</w:t>
      </w:r>
      <w:r>
        <w:rPr>
          <w:rStyle w:val="default"/>
          <w:rFonts w:cs="FrankRuehl" w:hint="cs"/>
          <w:rtl/>
        </w:rPr>
        <w:t>וב שהתחייב אדם בחוזה לטובת מי שאינו צד לחוזה (להלן -</w:t>
      </w:r>
      <w:r>
        <w:rPr>
          <w:rStyle w:val="default"/>
          <w:rFonts w:cs="FrankRuehl"/>
          <w:rtl/>
        </w:rPr>
        <w:t xml:space="preserve"> </w:t>
      </w:r>
      <w:r>
        <w:rPr>
          <w:rStyle w:val="default"/>
          <w:rFonts w:cs="FrankRuehl" w:hint="cs"/>
          <w:rtl/>
        </w:rPr>
        <w:t>המוטב) מקנה למוטב את הזכות לדרוש את קיום החיוב, אם משתמעת מן החוזה כוונה להקנות לו זכות זו.</w:t>
      </w:r>
    </w:p>
    <w:p w14:paraId="7E75D815" w14:textId="582212CF" w:rsidR="00577B99" w:rsidRDefault="00577B99" w:rsidP="00577B99">
      <w:pPr>
        <w:pStyle w:val="P00"/>
        <w:spacing w:before="72"/>
        <w:ind w:left="0" w:right="1134"/>
        <w:rPr>
          <w:rStyle w:val="default"/>
          <w:rFonts w:cs="FrankRuehl"/>
          <w:rtl/>
        </w:rPr>
      </w:pPr>
      <w:bookmarkStart w:id="39" w:name="Seif35"/>
      <w:bookmarkEnd w:id="39"/>
      <w:r>
        <w:rPr>
          <w:rStyle w:val="big-number"/>
          <w:rFonts w:cs="Miriam"/>
          <w:rtl/>
        </w:rPr>
        <w:t>35.</w:t>
      </w:r>
      <w:r>
        <w:rPr>
          <w:rStyle w:val="big-number"/>
          <w:rFonts w:cs="Miriam"/>
          <w:rtl/>
        </w:rPr>
        <w:tab/>
      </w:r>
      <w:r>
        <w:rPr>
          <w:rStyle w:val="default"/>
          <w:rFonts w:cs="FrankRuehl"/>
          <w:rtl/>
        </w:rPr>
        <w:t>זכ</w:t>
      </w:r>
      <w:r>
        <w:rPr>
          <w:rStyle w:val="default"/>
          <w:rFonts w:cs="FrankRuehl" w:hint="cs"/>
          <w:rtl/>
        </w:rPr>
        <w:t>ותו של המוטב לדרוש את קיום החיוב מתבטלת למפרע, אם הודיע לאח</w:t>
      </w:r>
      <w:r>
        <w:rPr>
          <w:rStyle w:val="default"/>
          <w:rFonts w:cs="FrankRuehl"/>
          <w:rtl/>
        </w:rPr>
        <w:t xml:space="preserve">ד </w:t>
      </w:r>
      <w:r>
        <w:rPr>
          <w:rStyle w:val="default"/>
          <w:rFonts w:cs="FrankRuehl" w:hint="cs"/>
          <w:rtl/>
        </w:rPr>
        <w:t>הצדדים לחוזה על דחיית הזכות תוך זמן סביר לאחר שאחד מהם הודיע לו עליה.</w:t>
      </w:r>
    </w:p>
    <w:p w14:paraId="09EFAC39" w14:textId="5075F418" w:rsidR="00577B99" w:rsidRDefault="00577B99" w:rsidP="00577B99">
      <w:pPr>
        <w:pStyle w:val="P00"/>
        <w:spacing w:before="72"/>
        <w:ind w:left="0" w:right="1134"/>
        <w:rPr>
          <w:rStyle w:val="default"/>
          <w:rFonts w:cs="FrankRuehl"/>
          <w:rtl/>
        </w:rPr>
      </w:pPr>
      <w:bookmarkStart w:id="40" w:name="Seif36"/>
      <w:bookmarkEnd w:id="40"/>
      <w:r>
        <w:rPr>
          <w:rStyle w:val="big-number"/>
          <w:rFonts w:cs="Miriam"/>
          <w:rtl/>
        </w:rPr>
        <w:t>36.</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כ</w:t>
      </w:r>
      <w:r>
        <w:rPr>
          <w:rStyle w:val="default"/>
          <w:rFonts w:cs="FrankRuehl" w:hint="cs"/>
          <w:rtl/>
        </w:rPr>
        <w:t>ל עוד לא הודיע אחד הצדדים למוטב על זכותו לפי החוזה, רשאים הם לשנותה או לבטלה על ידי שינוי החוזה.</w:t>
      </w:r>
    </w:p>
    <w:p w14:paraId="4AAEB8D5"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ב</w:t>
      </w:r>
      <w:r>
        <w:rPr>
          <w:rStyle w:val="default"/>
          <w:rFonts w:cs="FrankRuehl" w:hint="cs"/>
          <w:rtl/>
        </w:rPr>
        <w:t>חיוב שיש לקיימו עקב מותו של אדם -</w:t>
      </w:r>
      <w:r>
        <w:rPr>
          <w:rStyle w:val="default"/>
          <w:rFonts w:cs="FrankRuehl"/>
          <w:rtl/>
        </w:rPr>
        <w:t xml:space="preserve"> </w:t>
      </w:r>
      <w:r>
        <w:rPr>
          <w:rStyle w:val="default"/>
          <w:rFonts w:cs="FrankRuehl" w:hint="cs"/>
          <w:rtl/>
        </w:rPr>
        <w:t xml:space="preserve">על פי חוזה </w:t>
      </w:r>
      <w:r>
        <w:rPr>
          <w:rStyle w:val="default"/>
          <w:rFonts w:cs="FrankRuehl"/>
          <w:rtl/>
        </w:rPr>
        <w:t>בי</w:t>
      </w:r>
      <w:r>
        <w:rPr>
          <w:rStyle w:val="default"/>
          <w:rFonts w:cs="FrankRuehl" w:hint="cs"/>
          <w:rtl/>
        </w:rPr>
        <w:t>טוח, על פי חברות בקופת קצבה או בקופת תגמולים או על פי עילה דומה -</w:t>
      </w:r>
      <w:r>
        <w:rPr>
          <w:rStyle w:val="default"/>
          <w:rFonts w:cs="FrankRuehl"/>
          <w:rtl/>
        </w:rPr>
        <w:t xml:space="preserve"> </w:t>
      </w:r>
      <w:r>
        <w:rPr>
          <w:rStyle w:val="default"/>
          <w:rFonts w:cs="FrankRuehl" w:hint="cs"/>
          <w:rtl/>
        </w:rPr>
        <w:t>רשאי הנושה, בהודעה לחייב או בצוואה שהודעה עליה ניתנה לחייב, לבטל את זכותו של המוטב או להעמיד במקומו מוטב אחר, אף אחרי שנודע למוטב על זכותו.</w:t>
      </w:r>
    </w:p>
    <w:p w14:paraId="2BF5B113" w14:textId="1A0BC449" w:rsidR="00577B99" w:rsidRDefault="00577B99" w:rsidP="00577B99">
      <w:pPr>
        <w:pStyle w:val="P00"/>
        <w:spacing w:before="72"/>
        <w:ind w:left="0" w:right="1134"/>
        <w:rPr>
          <w:rStyle w:val="default"/>
          <w:rFonts w:cs="FrankRuehl"/>
          <w:rtl/>
        </w:rPr>
      </w:pPr>
      <w:bookmarkStart w:id="41" w:name="Seif37"/>
      <w:bookmarkEnd w:id="41"/>
      <w:r>
        <w:rPr>
          <w:rStyle w:val="big-number"/>
          <w:rFonts w:cs="Miriam"/>
          <w:rtl/>
        </w:rPr>
        <w:t>37.</w:t>
      </w:r>
      <w:r>
        <w:rPr>
          <w:rStyle w:val="big-number"/>
          <w:rFonts w:cs="Miriam"/>
          <w:rtl/>
        </w:rPr>
        <w:tab/>
      </w:r>
      <w:r>
        <w:rPr>
          <w:rStyle w:val="default"/>
          <w:rFonts w:cs="FrankRuehl"/>
          <w:rtl/>
        </w:rPr>
        <w:t>כל</w:t>
      </w:r>
      <w:r>
        <w:rPr>
          <w:rStyle w:val="default"/>
          <w:rFonts w:cs="FrankRuehl" w:hint="cs"/>
          <w:rtl/>
        </w:rPr>
        <w:t xml:space="preserve"> טענה שיש לחייב כלפי הנושה בקשר לחיוב תעמ</w:t>
      </w:r>
      <w:r>
        <w:rPr>
          <w:rStyle w:val="default"/>
          <w:rFonts w:cs="FrankRuehl"/>
          <w:rtl/>
        </w:rPr>
        <w:t>וד</w:t>
      </w:r>
      <w:r>
        <w:rPr>
          <w:rStyle w:val="default"/>
          <w:rFonts w:cs="FrankRuehl" w:hint="cs"/>
          <w:rtl/>
        </w:rPr>
        <w:t xml:space="preserve"> לו גם כלפי המוטב.</w:t>
      </w:r>
    </w:p>
    <w:p w14:paraId="0B96FCBF" w14:textId="45F66EF7" w:rsidR="00577B99" w:rsidRDefault="00577B99" w:rsidP="00577B99">
      <w:pPr>
        <w:pStyle w:val="P00"/>
        <w:spacing w:before="72"/>
        <w:ind w:left="0" w:right="1134"/>
        <w:rPr>
          <w:rStyle w:val="default"/>
          <w:rFonts w:cs="FrankRuehl"/>
          <w:rtl/>
        </w:rPr>
      </w:pPr>
      <w:bookmarkStart w:id="42" w:name="Seif38"/>
      <w:bookmarkEnd w:id="42"/>
      <w:r>
        <w:rPr>
          <w:rStyle w:val="big-number"/>
          <w:rFonts w:cs="Miriam"/>
          <w:rtl/>
        </w:rPr>
        <w:t>38.</w:t>
      </w:r>
      <w:r>
        <w:rPr>
          <w:rStyle w:val="big-number"/>
          <w:rFonts w:cs="Miriam"/>
          <w:rtl/>
        </w:rPr>
        <w:tab/>
      </w:r>
      <w:r>
        <w:rPr>
          <w:rStyle w:val="default"/>
          <w:rFonts w:cs="FrankRuehl"/>
          <w:rtl/>
        </w:rPr>
        <w:t>זכ</w:t>
      </w:r>
      <w:r>
        <w:rPr>
          <w:rStyle w:val="default"/>
          <w:rFonts w:cs="FrankRuehl" w:hint="cs"/>
          <w:rtl/>
        </w:rPr>
        <w:t>ותו של המוטב אינה גורעת מזכותו של הנושה לדרוש מן החייב את קיום החיוב לטובת המוטב.</w:t>
      </w:r>
    </w:p>
    <w:p w14:paraId="3A6AF2DE" w14:textId="77777777" w:rsidR="00577B99" w:rsidRDefault="00577B99" w:rsidP="00577B99">
      <w:pPr>
        <w:pStyle w:val="medium2-header"/>
        <w:keepLines w:val="0"/>
        <w:spacing w:before="72"/>
        <w:ind w:left="0" w:right="1134"/>
        <w:rPr>
          <w:rFonts w:cs="FrankRuehl"/>
          <w:noProof/>
          <w:rtl/>
        </w:rPr>
      </w:pPr>
      <w:bookmarkStart w:id="43" w:name="med4"/>
      <w:bookmarkEnd w:id="43"/>
      <w:r>
        <w:rPr>
          <w:rFonts w:cs="FrankRuehl"/>
          <w:noProof/>
          <w:rtl/>
        </w:rPr>
        <w:lastRenderedPageBreak/>
        <w:t>פר</w:t>
      </w:r>
      <w:r>
        <w:rPr>
          <w:rFonts w:cs="FrankRuehl" w:hint="cs"/>
          <w:noProof/>
          <w:rtl/>
        </w:rPr>
        <w:t>ק ה': קיום החוזה</w:t>
      </w:r>
    </w:p>
    <w:p w14:paraId="33F4136E" w14:textId="1BD7EEF2" w:rsidR="00577B99" w:rsidRDefault="00577B99" w:rsidP="00577B99">
      <w:pPr>
        <w:pStyle w:val="P00"/>
        <w:spacing w:before="72"/>
        <w:ind w:left="0" w:right="1134"/>
        <w:rPr>
          <w:rStyle w:val="default"/>
          <w:rFonts w:cs="FrankRuehl"/>
          <w:rtl/>
        </w:rPr>
      </w:pPr>
      <w:bookmarkStart w:id="44" w:name="Seif39"/>
      <w:bookmarkEnd w:id="44"/>
      <w:r>
        <w:rPr>
          <w:rStyle w:val="big-number"/>
          <w:rFonts w:cs="Miriam"/>
          <w:rtl/>
        </w:rPr>
        <w:t>39.</w:t>
      </w:r>
      <w:r>
        <w:rPr>
          <w:rStyle w:val="big-number"/>
          <w:rFonts w:cs="Miriam"/>
          <w:rtl/>
        </w:rPr>
        <w:tab/>
      </w:r>
      <w:r>
        <w:rPr>
          <w:rStyle w:val="default"/>
          <w:rFonts w:cs="FrankRuehl"/>
          <w:rtl/>
        </w:rPr>
        <w:t>בק</w:t>
      </w:r>
      <w:r>
        <w:rPr>
          <w:rStyle w:val="default"/>
          <w:rFonts w:cs="FrankRuehl" w:hint="cs"/>
          <w:rtl/>
        </w:rPr>
        <w:t>יום של חיוב הנובע מחוזה יש לנהוג בדרך מקובלת ובתום לב; והוא הדין לגבי השימוש בזכות הנובעת מחוזה.</w:t>
      </w:r>
    </w:p>
    <w:p w14:paraId="359A2234" w14:textId="68B8FD3D" w:rsidR="00577B99" w:rsidRDefault="00577B99" w:rsidP="00577B99">
      <w:pPr>
        <w:pStyle w:val="P00"/>
        <w:spacing w:before="72"/>
        <w:ind w:left="0" w:right="1134"/>
        <w:rPr>
          <w:rStyle w:val="default"/>
          <w:rFonts w:cs="FrankRuehl"/>
          <w:rtl/>
        </w:rPr>
      </w:pPr>
      <w:bookmarkStart w:id="45" w:name="Seif40"/>
      <w:bookmarkEnd w:id="45"/>
      <w:r>
        <w:rPr>
          <w:rStyle w:val="big-number"/>
          <w:rFonts w:cs="Miriam"/>
          <w:rtl/>
        </w:rPr>
        <w:t>40.</w:t>
      </w:r>
      <w:r>
        <w:rPr>
          <w:rStyle w:val="big-number"/>
          <w:rFonts w:cs="Miriam"/>
          <w:rtl/>
        </w:rPr>
        <w:tab/>
      </w:r>
      <w:r>
        <w:rPr>
          <w:rStyle w:val="default"/>
          <w:rFonts w:cs="FrankRuehl"/>
          <w:rtl/>
        </w:rPr>
        <w:t>חי</w:t>
      </w:r>
      <w:r>
        <w:rPr>
          <w:rStyle w:val="default"/>
          <w:rFonts w:cs="FrankRuehl" w:hint="cs"/>
          <w:rtl/>
        </w:rPr>
        <w:t xml:space="preserve">וב יכול שיקויים </w:t>
      </w:r>
      <w:r>
        <w:rPr>
          <w:rStyle w:val="default"/>
          <w:rFonts w:cs="FrankRuehl"/>
          <w:rtl/>
        </w:rPr>
        <w:t>בי</w:t>
      </w:r>
      <w:r>
        <w:rPr>
          <w:rStyle w:val="default"/>
          <w:rFonts w:cs="FrankRuehl" w:hint="cs"/>
          <w:rtl/>
        </w:rPr>
        <w:t>די אדם שאיננו החייב, זולת אם לפי מהות החיוב, או לפי המוסכם בין הצדדים, על החייב לקיימו אישית.</w:t>
      </w:r>
    </w:p>
    <w:p w14:paraId="751EE40D" w14:textId="272C4753" w:rsidR="00577B99" w:rsidRDefault="00577B99" w:rsidP="00577B99">
      <w:pPr>
        <w:pStyle w:val="P00"/>
        <w:spacing w:before="72"/>
        <w:ind w:left="0" w:right="1134"/>
        <w:rPr>
          <w:rStyle w:val="default"/>
          <w:rFonts w:cs="FrankRuehl"/>
          <w:rtl/>
        </w:rPr>
      </w:pPr>
      <w:bookmarkStart w:id="46" w:name="Seif41"/>
      <w:bookmarkEnd w:id="46"/>
      <w:r>
        <w:rPr>
          <w:rStyle w:val="big-number"/>
          <w:rFonts w:cs="Miriam"/>
          <w:rtl/>
        </w:rPr>
        <w:t>41.</w:t>
      </w:r>
      <w:r>
        <w:rPr>
          <w:rStyle w:val="big-number"/>
          <w:rFonts w:cs="Miriam"/>
          <w:rtl/>
        </w:rPr>
        <w:tab/>
      </w:r>
      <w:r>
        <w:rPr>
          <w:rStyle w:val="default"/>
          <w:rFonts w:cs="FrankRuehl"/>
          <w:rtl/>
        </w:rPr>
        <w:t>חי</w:t>
      </w:r>
      <w:r>
        <w:rPr>
          <w:rStyle w:val="default"/>
          <w:rFonts w:cs="FrankRuehl" w:hint="cs"/>
          <w:rtl/>
        </w:rPr>
        <w:t>וב שלא הוסכם על מועד קיומו, יש לקיים זמן סביר לאחר כריתת החוזה, במועד שעליו הודיע הנושה לחייב זמן סביר מראש.</w:t>
      </w:r>
    </w:p>
    <w:p w14:paraId="3D1FCBA5" w14:textId="17801181" w:rsidR="00577B99" w:rsidRDefault="00577B99" w:rsidP="00577B99">
      <w:pPr>
        <w:pStyle w:val="P00"/>
        <w:spacing w:before="72"/>
        <w:ind w:left="0" w:right="1134"/>
        <w:rPr>
          <w:rStyle w:val="default"/>
          <w:rFonts w:cs="FrankRuehl"/>
          <w:rtl/>
        </w:rPr>
      </w:pPr>
      <w:bookmarkStart w:id="47" w:name="Seif42"/>
      <w:bookmarkEnd w:id="47"/>
      <w:r>
        <w:rPr>
          <w:rStyle w:val="big-number"/>
          <w:rFonts w:cs="Miriam"/>
          <w:rtl/>
        </w:rPr>
        <w:t>42.</w:t>
      </w:r>
      <w:r>
        <w:rPr>
          <w:rStyle w:val="big-number"/>
          <w:rFonts w:cs="Miriam"/>
          <w:rtl/>
        </w:rPr>
        <w:tab/>
      </w:r>
      <w:r>
        <w:rPr>
          <w:rStyle w:val="default"/>
          <w:rFonts w:cs="FrankRuehl"/>
          <w:rtl/>
        </w:rPr>
        <w:t>חי</w:t>
      </w:r>
      <w:r>
        <w:rPr>
          <w:rStyle w:val="default"/>
          <w:rFonts w:cs="FrankRuehl" w:hint="cs"/>
          <w:rtl/>
        </w:rPr>
        <w:t>וב יכול שיקויים לפני מועדו, ובלבד שהו</w:t>
      </w:r>
      <w:r>
        <w:rPr>
          <w:rStyle w:val="default"/>
          <w:rFonts w:cs="FrankRuehl"/>
          <w:rtl/>
        </w:rPr>
        <w:t>די</w:t>
      </w:r>
      <w:r>
        <w:rPr>
          <w:rStyle w:val="default"/>
          <w:rFonts w:cs="FrankRuehl" w:hint="cs"/>
          <w:rtl/>
        </w:rPr>
        <w:t>ע החייב לנושה על כך זמן סביר מראש והדבר לא יפגע בנושה.</w:t>
      </w:r>
    </w:p>
    <w:p w14:paraId="07D45BC7" w14:textId="38079F89" w:rsidR="00577B99" w:rsidRDefault="00577B99" w:rsidP="00577B99">
      <w:pPr>
        <w:pStyle w:val="P00"/>
        <w:spacing w:before="72"/>
        <w:ind w:left="0" w:right="1134"/>
        <w:rPr>
          <w:rStyle w:val="default"/>
          <w:rFonts w:cs="FrankRuehl" w:hint="cs"/>
          <w:rtl/>
        </w:rPr>
      </w:pPr>
      <w:bookmarkStart w:id="48" w:name="Seif43"/>
      <w:bookmarkEnd w:id="48"/>
      <w:r>
        <w:rPr>
          <w:rStyle w:val="big-number"/>
          <w:rFonts w:cs="Miriam"/>
          <w:rtl/>
        </w:rPr>
        <w:t>43.</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ה</w:t>
      </w:r>
      <w:r>
        <w:rPr>
          <w:rStyle w:val="default"/>
          <w:rFonts w:cs="FrankRuehl" w:hint="cs"/>
          <w:rtl/>
        </w:rPr>
        <w:t xml:space="preserve">מועד לקיומו של חוב נדחה </w:t>
      </w:r>
      <w:r>
        <w:rPr>
          <w:rStyle w:val="default"/>
          <w:rFonts w:cs="FrankRuehl"/>
          <w:rtl/>
        </w:rPr>
        <w:t>–</w:t>
      </w:r>
    </w:p>
    <w:p w14:paraId="78D184CE" w14:textId="77777777" w:rsidR="00577B99" w:rsidRDefault="00577B99" w:rsidP="00577B99">
      <w:pPr>
        <w:pStyle w:val="P22"/>
        <w:spacing w:before="72"/>
        <w:ind w:left="1021" w:right="1134"/>
        <w:rPr>
          <w:rStyle w:val="default"/>
          <w:rFonts w:cs="FrankRuehl"/>
          <w:rtl/>
        </w:rPr>
      </w:pPr>
      <w:r>
        <w:rPr>
          <w:rStyle w:val="default"/>
          <w:rFonts w:cs="FrankRuehl"/>
          <w:rtl/>
        </w:rPr>
        <w:t>(1)</w:t>
      </w:r>
      <w:r>
        <w:rPr>
          <w:rStyle w:val="default"/>
          <w:rFonts w:cs="FrankRuehl"/>
          <w:rtl/>
        </w:rPr>
        <w:tab/>
        <w:t>א</w:t>
      </w:r>
      <w:r>
        <w:rPr>
          <w:rStyle w:val="default"/>
          <w:rFonts w:cs="FrankRuehl" w:hint="cs"/>
          <w:rtl/>
        </w:rPr>
        <w:t>ם נמנע הקיום במוע</w:t>
      </w:r>
      <w:r>
        <w:rPr>
          <w:rStyle w:val="default"/>
          <w:rFonts w:cs="FrankRuehl"/>
          <w:rtl/>
        </w:rPr>
        <w:t>ד</w:t>
      </w:r>
      <w:r>
        <w:rPr>
          <w:rStyle w:val="default"/>
          <w:rFonts w:cs="FrankRuehl" w:hint="cs"/>
          <w:rtl/>
        </w:rPr>
        <w:t>ו מסיבה תלויה בנושה -</w:t>
      </w:r>
      <w:r>
        <w:rPr>
          <w:rStyle w:val="default"/>
          <w:rFonts w:cs="FrankRuehl"/>
          <w:rtl/>
        </w:rPr>
        <w:t xml:space="preserve"> </w:t>
      </w:r>
      <w:r>
        <w:rPr>
          <w:rStyle w:val="default"/>
          <w:rFonts w:cs="FrankRuehl" w:hint="cs"/>
          <w:rtl/>
        </w:rPr>
        <w:t>עד שהוסרה המניעה;</w:t>
      </w:r>
    </w:p>
    <w:p w14:paraId="18E0D6CA" w14:textId="77777777" w:rsidR="00577B99" w:rsidRDefault="00577B99" w:rsidP="00577B99">
      <w:pPr>
        <w:pStyle w:val="P22"/>
        <w:spacing w:before="72"/>
        <w:ind w:left="1021" w:right="1134"/>
        <w:rPr>
          <w:rStyle w:val="default"/>
          <w:rFonts w:cs="FrankRuehl"/>
          <w:rtl/>
        </w:rPr>
      </w:pPr>
      <w:r>
        <w:rPr>
          <w:rStyle w:val="default"/>
          <w:rFonts w:cs="FrankRuehl" w:hint="cs"/>
          <w:rtl/>
        </w:rPr>
        <w:t>(2)</w:t>
      </w:r>
      <w:r>
        <w:rPr>
          <w:rStyle w:val="default"/>
          <w:rFonts w:cs="FrankRuehl"/>
          <w:rtl/>
        </w:rPr>
        <w:tab/>
        <w:t>א</w:t>
      </w:r>
      <w:r>
        <w:rPr>
          <w:rStyle w:val="default"/>
          <w:rFonts w:cs="FrankRuehl" w:hint="cs"/>
          <w:rtl/>
        </w:rPr>
        <w:t>ם תנאי לקיום הוא שיקויים תחילה חיובו של הנושה -</w:t>
      </w:r>
      <w:r>
        <w:rPr>
          <w:rStyle w:val="default"/>
          <w:rFonts w:cs="FrankRuehl"/>
          <w:rtl/>
        </w:rPr>
        <w:t xml:space="preserve"> </w:t>
      </w:r>
      <w:r>
        <w:rPr>
          <w:rStyle w:val="default"/>
          <w:rFonts w:cs="FrankRuehl" w:hint="cs"/>
          <w:rtl/>
        </w:rPr>
        <w:t>עד שקויים אותו חיוב;</w:t>
      </w:r>
    </w:p>
    <w:p w14:paraId="049CB1EB" w14:textId="77777777" w:rsidR="00577B99" w:rsidRDefault="00577B99" w:rsidP="00577B99">
      <w:pPr>
        <w:pStyle w:val="P22"/>
        <w:spacing w:before="72"/>
        <w:ind w:left="1021" w:right="1134"/>
        <w:rPr>
          <w:rStyle w:val="default"/>
          <w:rFonts w:cs="FrankRuehl"/>
          <w:rtl/>
        </w:rPr>
      </w:pPr>
      <w:r>
        <w:rPr>
          <w:rStyle w:val="default"/>
          <w:rFonts w:cs="FrankRuehl" w:hint="cs"/>
          <w:rtl/>
        </w:rPr>
        <w:t>(3)</w:t>
      </w:r>
      <w:r>
        <w:rPr>
          <w:rStyle w:val="default"/>
          <w:rFonts w:cs="FrankRuehl"/>
          <w:rtl/>
        </w:rPr>
        <w:tab/>
        <w:t>א</w:t>
      </w:r>
      <w:r>
        <w:rPr>
          <w:rStyle w:val="default"/>
          <w:rFonts w:cs="FrankRuehl" w:hint="cs"/>
          <w:rtl/>
        </w:rPr>
        <w:t>ם על הצדדים לקיים חיו</w:t>
      </w:r>
      <w:r>
        <w:rPr>
          <w:rStyle w:val="default"/>
          <w:rFonts w:cs="FrankRuehl"/>
          <w:rtl/>
        </w:rPr>
        <w:t>בי</w:t>
      </w:r>
      <w:r>
        <w:rPr>
          <w:rStyle w:val="default"/>
          <w:rFonts w:cs="FrankRuehl" w:hint="cs"/>
          <w:rtl/>
        </w:rPr>
        <w:t>הם בד בבד -</w:t>
      </w:r>
      <w:r>
        <w:rPr>
          <w:rStyle w:val="default"/>
          <w:rFonts w:cs="FrankRuehl"/>
          <w:rtl/>
        </w:rPr>
        <w:t xml:space="preserve"> </w:t>
      </w:r>
      <w:r>
        <w:rPr>
          <w:rStyle w:val="default"/>
          <w:rFonts w:cs="FrankRuehl" w:hint="cs"/>
          <w:rtl/>
        </w:rPr>
        <w:t>כל עוד הנושה אינו מוכן לקיים את החיוב המוטל עליו.</w:t>
      </w:r>
    </w:p>
    <w:p w14:paraId="0A623022"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נ</w:t>
      </w:r>
      <w:r>
        <w:rPr>
          <w:rStyle w:val="default"/>
          <w:rFonts w:cs="FrankRuehl" w:hint="cs"/>
          <w:rtl/>
        </w:rPr>
        <w:t>דחה המועד לקיום החיוב כאמור בסעיף קטן (א), רשאי בית המשפט, אם ראה שמן הצדק לעשות כן, לחייב את הנושה בפיצויים בעד הנזק שנגרם לחייב עקב הדחיה, אף אם אין בדבר משום</w:t>
      </w:r>
      <w:r>
        <w:rPr>
          <w:rStyle w:val="default"/>
          <w:rFonts w:cs="FrankRuehl"/>
          <w:rtl/>
        </w:rPr>
        <w:t xml:space="preserve"> ה</w:t>
      </w:r>
      <w:r>
        <w:rPr>
          <w:rStyle w:val="default"/>
          <w:rFonts w:cs="FrankRuehl" w:hint="cs"/>
          <w:rtl/>
        </w:rPr>
        <w:t>פרת חוזה מצד הנושה, ואם היה על החייב לשלם תשלומים תקופתיים עד לקיום החיוב שמועדו נדחה -</w:t>
      </w:r>
      <w:r>
        <w:rPr>
          <w:rStyle w:val="default"/>
          <w:rFonts w:cs="FrankRuehl"/>
          <w:rtl/>
        </w:rPr>
        <w:t xml:space="preserve"> </w:t>
      </w:r>
      <w:r>
        <w:rPr>
          <w:rStyle w:val="default"/>
          <w:rFonts w:cs="FrankRuehl" w:hint="cs"/>
          <w:rtl/>
        </w:rPr>
        <w:t>לפטור אותו מתשלומים אלה ב</w:t>
      </w:r>
      <w:r>
        <w:rPr>
          <w:rStyle w:val="default"/>
          <w:rFonts w:cs="FrankRuehl"/>
          <w:rtl/>
        </w:rPr>
        <w:t>ת</w:t>
      </w:r>
      <w:r>
        <w:rPr>
          <w:rStyle w:val="default"/>
          <w:rFonts w:cs="FrankRuehl" w:hint="cs"/>
          <w:rtl/>
        </w:rPr>
        <w:t>קופת הדחיה.</w:t>
      </w:r>
    </w:p>
    <w:p w14:paraId="73DD3ED2" w14:textId="22307510" w:rsidR="00577B99" w:rsidRDefault="00577B99" w:rsidP="00577B99">
      <w:pPr>
        <w:pStyle w:val="P00"/>
        <w:spacing w:before="72"/>
        <w:ind w:left="0" w:right="1134"/>
        <w:rPr>
          <w:rStyle w:val="default"/>
          <w:rFonts w:cs="FrankRuehl"/>
          <w:rtl/>
        </w:rPr>
      </w:pPr>
      <w:bookmarkStart w:id="49" w:name="Seif44"/>
      <w:bookmarkEnd w:id="49"/>
      <w:r>
        <w:rPr>
          <w:rStyle w:val="big-number"/>
          <w:rFonts w:cs="Miriam"/>
          <w:rtl/>
        </w:rPr>
        <w:t>44.</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ח</w:t>
      </w:r>
      <w:r>
        <w:rPr>
          <w:rStyle w:val="default"/>
          <w:rFonts w:cs="FrankRuehl" w:hint="cs"/>
          <w:rtl/>
        </w:rPr>
        <w:t>יוב שלא הוסכם על מקום קיומו, יש לקיים במקום עסקו של הנושה, ואם אין לו מקום עסק -</w:t>
      </w:r>
      <w:r>
        <w:rPr>
          <w:rStyle w:val="default"/>
          <w:rFonts w:cs="FrankRuehl"/>
          <w:rtl/>
        </w:rPr>
        <w:t xml:space="preserve"> </w:t>
      </w:r>
      <w:r>
        <w:rPr>
          <w:rStyle w:val="default"/>
          <w:rFonts w:cs="FrankRuehl" w:hint="cs"/>
          <w:rtl/>
        </w:rPr>
        <w:t>במקום מגוריו הקבוע.</w:t>
      </w:r>
    </w:p>
    <w:p w14:paraId="09C00085"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ש</w:t>
      </w:r>
      <w:r>
        <w:rPr>
          <w:rStyle w:val="default"/>
          <w:rFonts w:cs="FrankRuehl" w:hint="cs"/>
          <w:rtl/>
        </w:rPr>
        <w:t>ינה הנושה א</w:t>
      </w:r>
      <w:r>
        <w:rPr>
          <w:rStyle w:val="default"/>
          <w:rFonts w:cs="FrankRuehl"/>
          <w:rtl/>
        </w:rPr>
        <w:t xml:space="preserve">ת </w:t>
      </w:r>
      <w:r>
        <w:rPr>
          <w:rStyle w:val="default"/>
          <w:rFonts w:cs="FrankRuehl" w:hint="cs"/>
          <w:rtl/>
        </w:rPr>
        <w:t>מקום עסקו או מקום מגוריו אחרי כריתת החוזה, ישא בהוצאות הנוספות הנובעות מקיום החיוב במקום החדש.</w:t>
      </w:r>
    </w:p>
    <w:p w14:paraId="25E0961B" w14:textId="3C9E5BB1" w:rsidR="00577B99" w:rsidRDefault="00577B99" w:rsidP="00577B99">
      <w:pPr>
        <w:pStyle w:val="P00"/>
        <w:spacing w:before="72"/>
        <w:ind w:left="0" w:right="1134"/>
        <w:rPr>
          <w:rStyle w:val="default"/>
          <w:rFonts w:cs="FrankRuehl"/>
          <w:rtl/>
        </w:rPr>
      </w:pPr>
      <w:bookmarkStart w:id="50" w:name="Seif45"/>
      <w:bookmarkEnd w:id="50"/>
      <w:r>
        <w:rPr>
          <w:rStyle w:val="big-number"/>
          <w:rFonts w:cs="Miriam"/>
          <w:rtl/>
        </w:rPr>
        <w:t>45.</w:t>
      </w:r>
      <w:r>
        <w:rPr>
          <w:rStyle w:val="big-number"/>
          <w:rFonts w:cs="Miriam"/>
          <w:rtl/>
        </w:rPr>
        <w:tab/>
      </w:r>
      <w:r>
        <w:rPr>
          <w:rStyle w:val="default"/>
          <w:rFonts w:cs="FrankRuehl"/>
          <w:rtl/>
        </w:rPr>
        <w:t>חי</w:t>
      </w:r>
      <w:r>
        <w:rPr>
          <w:rStyle w:val="default"/>
          <w:rFonts w:cs="FrankRuehl" w:hint="cs"/>
          <w:rtl/>
        </w:rPr>
        <w:t>וב למתן נכס או שירות שלא הוסכם על סוגם או טיבם, יש לקיים במתן נכס או שירות מסוג ומטיב בינונים.</w:t>
      </w:r>
    </w:p>
    <w:p w14:paraId="33EB4E98" w14:textId="5EC16722" w:rsidR="00577B99" w:rsidRDefault="00577B99" w:rsidP="00577B99">
      <w:pPr>
        <w:pStyle w:val="P00"/>
        <w:spacing w:before="72"/>
        <w:ind w:left="0" w:right="1134"/>
        <w:rPr>
          <w:rStyle w:val="default"/>
          <w:rFonts w:cs="FrankRuehl"/>
          <w:rtl/>
        </w:rPr>
      </w:pPr>
      <w:bookmarkStart w:id="51" w:name="Seif46"/>
      <w:bookmarkEnd w:id="51"/>
      <w:r>
        <w:rPr>
          <w:rStyle w:val="big-number"/>
          <w:rFonts w:cs="Miriam"/>
          <w:rtl/>
        </w:rPr>
        <w:t>46.</w:t>
      </w:r>
      <w:r>
        <w:rPr>
          <w:rStyle w:val="big-number"/>
          <w:rFonts w:cs="Miriam"/>
          <w:rtl/>
        </w:rPr>
        <w:tab/>
      </w:r>
      <w:r>
        <w:rPr>
          <w:rStyle w:val="default"/>
          <w:rFonts w:cs="FrankRuehl"/>
          <w:rtl/>
        </w:rPr>
        <w:t>חי</w:t>
      </w:r>
      <w:r>
        <w:rPr>
          <w:rStyle w:val="default"/>
          <w:rFonts w:cs="FrankRuehl" w:hint="cs"/>
          <w:rtl/>
        </w:rPr>
        <w:t>וב לתשלום בעד נכס או שירות שלא הוסכם על שיעורו, יש</w:t>
      </w:r>
      <w:r>
        <w:rPr>
          <w:rStyle w:val="default"/>
          <w:rFonts w:cs="FrankRuehl"/>
          <w:rtl/>
        </w:rPr>
        <w:t xml:space="preserve"> ל</w:t>
      </w:r>
      <w:r>
        <w:rPr>
          <w:rStyle w:val="default"/>
          <w:rFonts w:cs="FrankRuehl" w:hint="cs"/>
          <w:rtl/>
        </w:rPr>
        <w:t>קיים בתשלום של סכום שהיה ראוי להשתלם לפי הנסיבות בעת כריתת החוזה.</w:t>
      </w:r>
    </w:p>
    <w:p w14:paraId="6532ED51" w14:textId="6344BADC" w:rsidR="00577B99" w:rsidRDefault="00577B99" w:rsidP="00577B99">
      <w:pPr>
        <w:pStyle w:val="P00"/>
        <w:spacing w:before="72"/>
        <w:ind w:left="0" w:right="1134"/>
        <w:rPr>
          <w:rStyle w:val="default"/>
          <w:rFonts w:cs="FrankRuehl"/>
          <w:rtl/>
        </w:rPr>
      </w:pPr>
      <w:bookmarkStart w:id="52" w:name="Seif47"/>
      <w:bookmarkEnd w:id="52"/>
      <w:r>
        <w:rPr>
          <w:rStyle w:val="big-number"/>
          <w:rFonts w:cs="Miriam"/>
          <w:rtl/>
        </w:rPr>
        <w:t>47.</w:t>
      </w:r>
      <w:r>
        <w:rPr>
          <w:rStyle w:val="big-number"/>
          <w:rFonts w:cs="Miriam"/>
          <w:rtl/>
        </w:rPr>
        <w:tab/>
      </w:r>
      <w:r>
        <w:rPr>
          <w:rStyle w:val="default"/>
          <w:rFonts w:cs="FrankRuehl"/>
          <w:rtl/>
        </w:rPr>
        <w:t>חי</w:t>
      </w:r>
      <w:r>
        <w:rPr>
          <w:rStyle w:val="default"/>
          <w:rFonts w:cs="FrankRuehl" w:hint="cs"/>
          <w:rtl/>
        </w:rPr>
        <w:t>וב לשלם בארץ במטבע חוץ שתשלומו באותו מטבע אסור לפי הדין, יש לקיים בתשלום במטבע ישראלי, לפי שער החליפין הרשמי ביום התשלום.</w:t>
      </w:r>
    </w:p>
    <w:p w14:paraId="6DC71CEE" w14:textId="665B9A8B" w:rsidR="00577B99" w:rsidRDefault="00577B99" w:rsidP="00577B99">
      <w:pPr>
        <w:pStyle w:val="P00"/>
        <w:spacing w:before="72"/>
        <w:ind w:left="0" w:right="1134"/>
        <w:rPr>
          <w:rStyle w:val="default"/>
          <w:rFonts w:cs="FrankRuehl"/>
          <w:rtl/>
        </w:rPr>
      </w:pPr>
      <w:bookmarkStart w:id="53" w:name="Seif48"/>
      <w:bookmarkEnd w:id="53"/>
      <w:r>
        <w:rPr>
          <w:rStyle w:val="big-number"/>
          <w:rFonts w:cs="Miriam"/>
          <w:rtl/>
        </w:rPr>
        <w:t>48.</w:t>
      </w:r>
      <w:r>
        <w:rPr>
          <w:rStyle w:val="big-number"/>
          <w:rFonts w:cs="Miriam"/>
          <w:rtl/>
        </w:rPr>
        <w:tab/>
      </w:r>
      <w:r>
        <w:rPr>
          <w:rStyle w:val="default"/>
          <w:rFonts w:cs="FrankRuehl"/>
          <w:rtl/>
        </w:rPr>
        <w:t>חי</w:t>
      </w:r>
      <w:r>
        <w:rPr>
          <w:rStyle w:val="default"/>
          <w:rFonts w:cs="FrankRuehl" w:hint="cs"/>
          <w:rtl/>
        </w:rPr>
        <w:t xml:space="preserve">וב אשר לקיומו התחייב החייב כלפי הנושה בחיוב אחר, או </w:t>
      </w:r>
      <w:r>
        <w:rPr>
          <w:rStyle w:val="default"/>
          <w:rFonts w:cs="FrankRuehl"/>
          <w:rtl/>
        </w:rPr>
        <w:t>שה</w:t>
      </w:r>
      <w:r>
        <w:rPr>
          <w:rStyle w:val="default"/>
          <w:rFonts w:cs="FrankRuehl" w:hint="cs"/>
          <w:rtl/>
        </w:rPr>
        <w:t>עביר לו לשם כך זכות כלפי אדם שלישי, חזקה שלא התכוונו להפקיעו אלא אם קויימו החיוב האחר או הזכות.</w:t>
      </w:r>
    </w:p>
    <w:p w14:paraId="0AADD4DE" w14:textId="61C8907B" w:rsidR="00577B99" w:rsidRDefault="00577B99" w:rsidP="00577B99">
      <w:pPr>
        <w:pStyle w:val="P00"/>
        <w:spacing w:before="72"/>
        <w:ind w:left="0" w:right="1134"/>
        <w:rPr>
          <w:rStyle w:val="default"/>
          <w:rFonts w:cs="FrankRuehl"/>
          <w:rtl/>
        </w:rPr>
      </w:pPr>
      <w:bookmarkStart w:id="54" w:name="Seif49"/>
      <w:bookmarkEnd w:id="54"/>
      <w:r>
        <w:rPr>
          <w:rStyle w:val="big-number"/>
          <w:rFonts w:cs="Miriam"/>
          <w:rtl/>
        </w:rPr>
        <w:t>49.</w:t>
      </w:r>
      <w:r>
        <w:rPr>
          <w:rStyle w:val="big-number"/>
          <w:rFonts w:cs="Miriam"/>
          <w:rtl/>
        </w:rPr>
        <w:tab/>
      </w:r>
      <w:r>
        <w:rPr>
          <w:rStyle w:val="default"/>
          <w:rFonts w:cs="FrankRuehl"/>
          <w:rtl/>
        </w:rPr>
        <w:t>סכ</w:t>
      </w:r>
      <w:r>
        <w:rPr>
          <w:rStyle w:val="default"/>
          <w:rFonts w:cs="FrankRuehl" w:hint="cs"/>
          <w:rtl/>
        </w:rPr>
        <w:t>ום שניתן לסילוקו של חיוב אחד, ייזקף תחילה לחשבון ההוצאות שנתחייב בהן החייב בשל אותו חיוב, לאחר מכן לחשבון הריבית ולבסוף לחשבון החיוב עצמו.</w:t>
      </w:r>
    </w:p>
    <w:p w14:paraId="49CC0C9C" w14:textId="1EBD5DEA" w:rsidR="00577B99" w:rsidRDefault="00577B99" w:rsidP="00577B99">
      <w:pPr>
        <w:pStyle w:val="P00"/>
        <w:spacing w:before="72"/>
        <w:ind w:left="0" w:right="1134"/>
        <w:rPr>
          <w:rStyle w:val="default"/>
          <w:rFonts w:cs="FrankRuehl"/>
          <w:rtl/>
        </w:rPr>
      </w:pPr>
      <w:bookmarkStart w:id="55" w:name="Seif50"/>
      <w:bookmarkEnd w:id="55"/>
      <w:r>
        <w:rPr>
          <w:rStyle w:val="big-number"/>
          <w:rFonts w:cs="Miriam"/>
          <w:rtl/>
        </w:rPr>
        <w:t>50.</w:t>
      </w:r>
      <w:r>
        <w:rPr>
          <w:rStyle w:val="big-number"/>
          <w:rFonts w:cs="Miriam"/>
          <w:rtl/>
        </w:rPr>
        <w:tab/>
      </w:r>
      <w:r>
        <w:rPr>
          <w:rStyle w:val="default"/>
          <w:rFonts w:cs="FrankRuehl"/>
          <w:rtl/>
        </w:rPr>
        <w:t>סכ</w:t>
      </w:r>
      <w:r>
        <w:rPr>
          <w:rStyle w:val="default"/>
          <w:rFonts w:cs="FrankRuehl" w:hint="cs"/>
          <w:rtl/>
        </w:rPr>
        <w:t>ום שנ</w:t>
      </w:r>
      <w:r>
        <w:rPr>
          <w:rStyle w:val="default"/>
          <w:rFonts w:cs="FrankRuehl"/>
          <w:rtl/>
        </w:rPr>
        <w:t>ית</w:t>
      </w:r>
      <w:r>
        <w:rPr>
          <w:rStyle w:val="default"/>
          <w:rFonts w:cs="FrankRuehl" w:hint="cs"/>
          <w:rtl/>
        </w:rPr>
        <w:t>ן לנושה שעה שהגיעו לו מן החייב חיובים אחדים, רשאי החייב, בעת התשלום, לציין את החיוב שלחשבונו ייזקף הסכום; לא עשה זאת, רשאי הנושה לעשות כן.</w:t>
      </w:r>
    </w:p>
    <w:p w14:paraId="340C8CD9" w14:textId="647DDA50" w:rsidR="00577B99" w:rsidRDefault="00577B99" w:rsidP="00577B99">
      <w:pPr>
        <w:pStyle w:val="P00"/>
        <w:spacing w:before="72"/>
        <w:ind w:left="0" w:right="1134"/>
        <w:rPr>
          <w:rStyle w:val="default"/>
          <w:rFonts w:cs="FrankRuehl"/>
          <w:rtl/>
        </w:rPr>
      </w:pPr>
      <w:bookmarkStart w:id="56" w:name="Seif51"/>
      <w:bookmarkEnd w:id="56"/>
      <w:r>
        <w:rPr>
          <w:rStyle w:val="big-number"/>
          <w:rFonts w:cs="Miriam"/>
          <w:rtl/>
        </w:rPr>
        <w:t>51.</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ב</w:t>
      </w:r>
      <w:r>
        <w:rPr>
          <w:rStyle w:val="default"/>
          <w:rFonts w:cs="FrankRuehl" w:hint="cs"/>
          <w:rtl/>
        </w:rPr>
        <w:t xml:space="preserve">חיובים חלופים רשאי החייב, בהודעה לנושה תוך תקופה שנקבעה </w:t>
      </w:r>
      <w:r>
        <w:rPr>
          <w:rStyle w:val="default"/>
          <w:rFonts w:cs="FrankRuehl"/>
          <w:rtl/>
        </w:rPr>
        <w:t>ל</w:t>
      </w:r>
      <w:r>
        <w:rPr>
          <w:rStyle w:val="default"/>
          <w:rFonts w:cs="FrankRuehl" w:hint="cs"/>
          <w:rtl/>
        </w:rPr>
        <w:t>כך, ובאין תקופה כזו -</w:t>
      </w:r>
      <w:r>
        <w:rPr>
          <w:rStyle w:val="default"/>
          <w:rFonts w:cs="FrankRuehl"/>
          <w:rtl/>
        </w:rPr>
        <w:t xml:space="preserve"> </w:t>
      </w:r>
      <w:r>
        <w:rPr>
          <w:rStyle w:val="default"/>
          <w:rFonts w:cs="FrankRuehl" w:hint="cs"/>
          <w:rtl/>
        </w:rPr>
        <w:t>תוך זמן סביר לפני המועד לק</w:t>
      </w:r>
      <w:r>
        <w:rPr>
          <w:rStyle w:val="default"/>
          <w:rFonts w:cs="FrankRuehl"/>
          <w:rtl/>
        </w:rPr>
        <w:t>יו</w:t>
      </w:r>
      <w:r>
        <w:rPr>
          <w:rStyle w:val="default"/>
          <w:rFonts w:cs="FrankRuehl" w:hint="cs"/>
          <w:rtl/>
        </w:rPr>
        <w:t>ם, לבחור את החיוב שיקיים; לא עשה זאת, רשאי הנושה, בהודעה לחייב, לבחור את החיוב.</w:t>
      </w:r>
    </w:p>
    <w:p w14:paraId="608421F1"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ה</w:t>
      </w:r>
      <w:r>
        <w:rPr>
          <w:rStyle w:val="default"/>
          <w:rFonts w:cs="FrankRuehl" w:hint="cs"/>
          <w:rtl/>
        </w:rPr>
        <w:t>וסכם כי זכות הבחירה תהיה בידי הנושה והוא לא השתמש בה תוך התקופה שנקבעה לכך, ובאין תקופה כזו -</w:t>
      </w:r>
      <w:r>
        <w:rPr>
          <w:rStyle w:val="default"/>
          <w:rFonts w:cs="FrankRuehl"/>
          <w:rtl/>
        </w:rPr>
        <w:t xml:space="preserve"> </w:t>
      </w:r>
      <w:r>
        <w:rPr>
          <w:rStyle w:val="default"/>
          <w:rFonts w:cs="FrankRuehl" w:hint="cs"/>
          <w:rtl/>
        </w:rPr>
        <w:t>תוך זמן סביר לפני המועד לקיום, רשאי החייב, בהודע</w:t>
      </w:r>
      <w:r>
        <w:rPr>
          <w:rStyle w:val="default"/>
          <w:rFonts w:cs="FrankRuehl"/>
          <w:rtl/>
        </w:rPr>
        <w:t xml:space="preserve">ה </w:t>
      </w:r>
      <w:r>
        <w:rPr>
          <w:rStyle w:val="default"/>
          <w:rFonts w:cs="FrankRuehl" w:hint="cs"/>
          <w:rtl/>
        </w:rPr>
        <w:t>לנושה, לבחור את החיוב.</w:t>
      </w:r>
    </w:p>
    <w:p w14:paraId="481714D5" w14:textId="37D43EE6" w:rsidR="00577B99" w:rsidRDefault="00577B99" w:rsidP="00577B99">
      <w:pPr>
        <w:pStyle w:val="P00"/>
        <w:spacing w:before="72"/>
        <w:ind w:left="0" w:right="1134"/>
        <w:rPr>
          <w:rStyle w:val="default"/>
          <w:rFonts w:cs="FrankRuehl"/>
          <w:rtl/>
        </w:rPr>
      </w:pPr>
      <w:bookmarkStart w:id="57" w:name="Seif52"/>
      <w:bookmarkEnd w:id="57"/>
      <w:r>
        <w:rPr>
          <w:rStyle w:val="big-number"/>
          <w:rFonts w:cs="Miriam"/>
          <w:rtl/>
        </w:rPr>
        <w:lastRenderedPageBreak/>
        <w:t>52.</w:t>
      </w:r>
      <w:r>
        <w:rPr>
          <w:rStyle w:val="big-number"/>
          <w:rFonts w:cs="Miriam"/>
          <w:rtl/>
        </w:rPr>
        <w:tab/>
      </w:r>
      <w:r>
        <w:rPr>
          <w:rStyle w:val="default"/>
          <w:rFonts w:cs="FrankRuehl"/>
          <w:rtl/>
        </w:rPr>
        <w:t>נע</w:t>
      </w:r>
      <w:r>
        <w:rPr>
          <w:rStyle w:val="default"/>
          <w:rFonts w:cs="FrankRuehl" w:hint="cs"/>
          <w:rtl/>
        </w:rPr>
        <w:t>שה קיומו של חיוב בלתי אפשרי, ויש בשל כך לחייב זכות לפיצוי או לשיפוי כלפי אדם שלישי, על החייב להעביר לנושה את הזכות, או מה שקיבל על פיה, כדי שוויו של החיוב.</w:t>
      </w:r>
    </w:p>
    <w:p w14:paraId="38871A01" w14:textId="6E00E4D1" w:rsidR="00577B99" w:rsidRDefault="00577B99" w:rsidP="00577B99">
      <w:pPr>
        <w:pStyle w:val="P00"/>
        <w:spacing w:before="72"/>
        <w:ind w:left="0" w:right="1134"/>
        <w:rPr>
          <w:rStyle w:val="default"/>
          <w:rFonts w:cs="FrankRuehl"/>
          <w:rtl/>
        </w:rPr>
      </w:pPr>
      <w:bookmarkStart w:id="58" w:name="Seif53"/>
      <w:bookmarkEnd w:id="58"/>
      <w:r>
        <w:rPr>
          <w:lang w:val="he-IL"/>
        </w:rPr>
        <mc:AlternateContent>
          <mc:Choice Requires="wps">
            <w:drawing>
              <wp:anchor distT="0" distB="0" distL="114300" distR="114300" simplePos="0" relativeHeight="251713536" behindDoc="0" locked="1" layoutInCell="0" allowOverlap="1" wp14:anchorId="395FFDD0" wp14:editId="6E848C22">
                <wp:simplePos x="0" y="0"/>
                <wp:positionH relativeFrom="column">
                  <wp:posOffset>5899150</wp:posOffset>
                </wp:positionH>
                <wp:positionV relativeFrom="paragraph">
                  <wp:posOffset>102235</wp:posOffset>
                </wp:positionV>
                <wp:extent cx="953135" cy="203835"/>
                <wp:effectExtent l="1270" t="1905" r="0" b="3810"/>
                <wp:wrapNone/>
                <wp:docPr id="13" name="מלבן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203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66A90F38" w14:textId="77777777" w:rsidR="00577B99" w:rsidRDefault="00577B99" w:rsidP="00577B99">
                            <w:pPr>
                              <w:spacing w:line="160" w:lineRule="exact"/>
                              <w:jc w:val="left"/>
                              <w:rPr>
                                <w:rFonts w:cs="Miriam"/>
                                <w:noProof/>
                                <w:sz w:val="18"/>
                                <w:szCs w:val="18"/>
                                <w:rtl/>
                              </w:rPr>
                            </w:pPr>
                            <w:r>
                              <w:rPr>
                                <w:rFonts w:cs="Miriam"/>
                                <w:sz w:val="18"/>
                                <w:szCs w:val="18"/>
                                <w:rtl/>
                              </w:rPr>
                              <w:t>קי</w:t>
                            </w:r>
                            <w:r>
                              <w:rPr>
                                <w:rFonts w:cs="Miriam" w:hint="cs"/>
                                <w:sz w:val="18"/>
                                <w:szCs w:val="18"/>
                                <w:rtl/>
                              </w:rPr>
                              <w:t>זוז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FFDD0" id="מלבן 13" o:spid="_x0000_s1034" style="position:absolute;left:0;text-align:left;margin-left:464.5pt;margin-top:8.05pt;width:75.05pt;height:16.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" o:allowincell="f" filled="f" stroked="f" strokecolor="lime" strokeweight=".25pt">
                <v:textbox inset="0,0,0,0">
                  <w:txbxContent>
                    <w:p w14:paraId="66A90F38" w14:textId="77777777" w:rsidR="00577B99" w:rsidRDefault="00577B99" w:rsidP="00577B99">
                      <w:pPr>
                        <w:spacing w:line="160" w:lineRule="exact"/>
                        <w:jc w:val="left"/>
                        <w:rPr>
                          <w:rFonts w:cs="Miriam"/>
                          <w:noProof/>
                          <w:sz w:val="18"/>
                          <w:szCs w:val="18"/>
                          <w:rtl/>
                        </w:rPr>
                      </w:pPr>
                      <w:r>
                        <w:rPr>
                          <w:rFonts w:cs="Miriam"/>
                          <w:sz w:val="18"/>
                          <w:szCs w:val="18"/>
                          <w:rtl/>
                        </w:rPr>
                        <w:t>קי</w:t>
                      </w:r>
                      <w:r>
                        <w:rPr>
                          <w:rFonts w:cs="Miriam" w:hint="cs"/>
                          <w:sz w:val="18"/>
                          <w:szCs w:val="18"/>
                          <w:rtl/>
                        </w:rPr>
                        <w:t>זוז</w:t>
                      </w:r>
                    </w:p>
                  </w:txbxContent>
                </v:textbox>
                <w10:anchorlock/>
              </v:rect>
            </w:pict>
          </mc:Fallback>
        </mc:AlternateContent>
      </w:r>
      <w:r>
        <w:rPr>
          <w:rStyle w:val="big-number"/>
          <w:rFonts w:cs="Miriam"/>
          <w:rtl/>
        </w:rPr>
        <w:t>53.</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ח</w:t>
      </w:r>
      <w:r>
        <w:rPr>
          <w:rStyle w:val="default"/>
          <w:rFonts w:cs="FrankRuehl" w:hint="cs"/>
          <w:rtl/>
        </w:rPr>
        <w:t xml:space="preserve">יובים כספיים שצדדים חבים זה לזה מתוך עסקה אחת והגיע המועד </w:t>
      </w:r>
      <w:r>
        <w:rPr>
          <w:rStyle w:val="default"/>
          <w:rFonts w:cs="FrankRuehl"/>
          <w:rtl/>
        </w:rPr>
        <w:t>לק</w:t>
      </w:r>
      <w:r>
        <w:rPr>
          <w:rStyle w:val="default"/>
          <w:rFonts w:cs="FrankRuehl" w:hint="cs"/>
          <w:rtl/>
        </w:rPr>
        <w:t>יומם, ניתנים לקיזוז בהודעה של צד אחד למשנהו; והוא הדין בחיובים כספיים שלא מתוך עסקה אחת, אם הם חיובים קצובים.</w:t>
      </w:r>
    </w:p>
    <w:p w14:paraId="31FD5E0C"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א</w:t>
      </w:r>
      <w:r>
        <w:rPr>
          <w:rStyle w:val="default"/>
          <w:rFonts w:cs="FrankRuehl" w:hint="cs"/>
          <w:rtl/>
        </w:rPr>
        <w:t>ין לקזז חיוב שהזכות לקיומו אינה ניתנת לעיקול.</w:t>
      </w:r>
    </w:p>
    <w:p w14:paraId="600DC959"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(ג</w:t>
      </w:r>
      <w:r>
        <w:rPr>
          <w:rStyle w:val="default"/>
          <w:rFonts w:cs="FrankRuehl" w:hint="cs"/>
          <w:rtl/>
        </w:rPr>
        <w:t>)</w:t>
      </w:r>
      <w:r>
        <w:rPr>
          <w:rStyle w:val="default"/>
          <w:rFonts w:cs="FrankRuehl"/>
          <w:rtl/>
        </w:rPr>
        <w:tab/>
        <w:t>ה</w:t>
      </w:r>
      <w:r>
        <w:rPr>
          <w:rStyle w:val="default"/>
          <w:rFonts w:cs="FrankRuehl" w:hint="cs"/>
          <w:rtl/>
        </w:rPr>
        <w:t>וראות סעיפים 49 ו-50 יחולו, בשינויים המחוייבים, גם על סילוק דרך קיזוז.</w:t>
      </w:r>
    </w:p>
    <w:p w14:paraId="0BF2571E" w14:textId="77777777" w:rsidR="00577B99" w:rsidRDefault="00577B99" w:rsidP="00577B99">
      <w:pPr>
        <w:pStyle w:val="medium2-header"/>
        <w:keepLines w:val="0"/>
        <w:spacing w:before="72"/>
        <w:ind w:left="0" w:right="1134"/>
        <w:rPr>
          <w:rFonts w:cs="FrankRuehl"/>
          <w:noProof/>
          <w:rtl/>
        </w:rPr>
      </w:pPr>
      <w:bookmarkStart w:id="59" w:name="med5"/>
      <w:bookmarkEnd w:id="59"/>
      <w:r>
        <w:rPr>
          <w:rFonts w:cs="FrankRuehl"/>
          <w:noProof/>
          <w:rtl/>
        </w:rPr>
        <w:t>פר</w:t>
      </w:r>
      <w:r>
        <w:rPr>
          <w:rFonts w:cs="FrankRuehl" w:hint="cs"/>
          <w:noProof/>
          <w:rtl/>
        </w:rPr>
        <w:t>ק ו': ריבוי ח</w:t>
      </w:r>
      <w:r>
        <w:rPr>
          <w:rFonts w:cs="FrankRuehl"/>
          <w:noProof/>
          <w:rtl/>
        </w:rPr>
        <w:t>יי</w:t>
      </w:r>
      <w:r>
        <w:rPr>
          <w:rFonts w:cs="FrankRuehl" w:hint="cs"/>
          <w:noProof/>
          <w:rtl/>
        </w:rPr>
        <w:t>בים ונושים</w:t>
      </w:r>
    </w:p>
    <w:p w14:paraId="6B04D012" w14:textId="307FF484" w:rsidR="00577B99" w:rsidRDefault="00577B99" w:rsidP="00577B99">
      <w:pPr>
        <w:pStyle w:val="P00"/>
        <w:spacing w:before="72"/>
        <w:ind w:left="0" w:right="1134"/>
        <w:rPr>
          <w:rStyle w:val="default"/>
          <w:rFonts w:cs="FrankRuehl"/>
          <w:rtl/>
        </w:rPr>
      </w:pPr>
      <w:bookmarkStart w:id="60" w:name="Seif54"/>
      <w:bookmarkEnd w:id="60"/>
      <w:r>
        <w:rPr>
          <w:rStyle w:val="big-number"/>
          <w:rFonts w:cs="Miriam"/>
          <w:rtl/>
        </w:rPr>
        <w:t>54.</w:t>
      </w:r>
      <w:r>
        <w:rPr>
          <w:rStyle w:val="big-number"/>
          <w:rFonts w:cs="Miriam"/>
          <w:rtl/>
        </w:rPr>
        <w:tab/>
      </w:r>
      <w:r>
        <w:rPr>
          <w:rStyle w:val="default"/>
          <w:rFonts w:cs="FrankRuehl"/>
          <w:rtl/>
        </w:rPr>
        <w:t>שנ</w:t>
      </w:r>
      <w:r>
        <w:rPr>
          <w:rStyle w:val="default"/>
          <w:rFonts w:cs="FrankRuehl" w:hint="cs"/>
          <w:rtl/>
        </w:rPr>
        <w:t>ים שחייבים חיוב אחד, חזקה שהם חייבים יחד ולחוד.</w:t>
      </w:r>
    </w:p>
    <w:p w14:paraId="32AF28E4" w14:textId="4405E070" w:rsidR="00577B99" w:rsidRDefault="00577B99" w:rsidP="00577B99">
      <w:pPr>
        <w:pStyle w:val="P00"/>
        <w:spacing w:before="72"/>
        <w:ind w:left="0" w:right="1134"/>
        <w:rPr>
          <w:rStyle w:val="default"/>
          <w:rFonts w:cs="FrankRuehl"/>
          <w:rtl/>
        </w:rPr>
      </w:pPr>
      <w:bookmarkStart w:id="61" w:name="Seif55"/>
      <w:bookmarkEnd w:id="61"/>
      <w:r>
        <w:rPr>
          <w:rStyle w:val="big-number"/>
          <w:rFonts w:cs="Miriam"/>
          <w:rtl/>
        </w:rPr>
        <w:t>55.</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ש</w:t>
      </w:r>
      <w:r>
        <w:rPr>
          <w:rStyle w:val="default"/>
          <w:rFonts w:cs="FrankRuehl" w:hint="cs"/>
          <w:rtl/>
        </w:rPr>
        <w:t>נים שחייבים יחד ולחוד, רשאי הנושה לדרוש את קיום החיוב, כולו או מקצתו, משניהם כאחד, או מכל אחד מהם בנפרד, ובלבד שלא ייפרע יותר מן המגיע לו.</w:t>
      </w:r>
    </w:p>
    <w:p w14:paraId="04C09177"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ב</w:t>
      </w:r>
      <w:r>
        <w:rPr>
          <w:rStyle w:val="default"/>
          <w:rFonts w:cs="FrankRuehl" w:hint="cs"/>
          <w:rtl/>
        </w:rPr>
        <w:t xml:space="preserve">טל או בוטל חיובו של אחד החייבים, </w:t>
      </w:r>
      <w:r>
        <w:rPr>
          <w:rStyle w:val="default"/>
          <w:rFonts w:cs="FrankRuehl"/>
          <w:rtl/>
        </w:rPr>
        <w:t>בט</w:t>
      </w:r>
      <w:r>
        <w:rPr>
          <w:rStyle w:val="default"/>
          <w:rFonts w:cs="FrankRuehl" w:hint="cs"/>
          <w:rtl/>
        </w:rPr>
        <w:t>ל גם חיובו של השני, זולת אם הביטול נובע מפגם בכשרותו או בייצוגו של החייב האחד.</w:t>
      </w:r>
    </w:p>
    <w:p w14:paraId="6A994584"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(ג</w:t>
      </w:r>
      <w:r>
        <w:rPr>
          <w:rStyle w:val="default"/>
          <w:rFonts w:cs="FrankRuehl" w:hint="cs"/>
          <w:rtl/>
        </w:rPr>
        <w:t>)</w:t>
      </w:r>
      <w:r>
        <w:rPr>
          <w:rStyle w:val="default"/>
          <w:rFonts w:cs="FrankRuehl"/>
          <w:rtl/>
        </w:rPr>
        <w:tab/>
        <w:t>ה</w:t>
      </w:r>
      <w:r>
        <w:rPr>
          <w:rStyle w:val="default"/>
          <w:rFonts w:cs="FrankRuehl" w:hint="cs"/>
          <w:rtl/>
        </w:rPr>
        <w:t>פטיר הנושה אחד החייבים מן החיוב, כולו או מקצתו -</w:t>
      </w:r>
      <w:r>
        <w:rPr>
          <w:rStyle w:val="default"/>
          <w:rFonts w:cs="FrankRuehl"/>
          <w:rtl/>
        </w:rPr>
        <w:t xml:space="preserve"> </w:t>
      </w:r>
      <w:r>
        <w:rPr>
          <w:rStyle w:val="default"/>
          <w:rFonts w:cs="FrankRuehl" w:hint="cs"/>
          <w:rtl/>
        </w:rPr>
        <w:t>בוויתור, במחילה, ב</w:t>
      </w:r>
      <w:r>
        <w:rPr>
          <w:rStyle w:val="default"/>
          <w:rFonts w:cs="FrankRuehl"/>
          <w:rtl/>
        </w:rPr>
        <w:t>פ</w:t>
      </w:r>
      <w:r>
        <w:rPr>
          <w:rStyle w:val="default"/>
          <w:rFonts w:cs="FrankRuehl" w:hint="cs"/>
          <w:rtl/>
        </w:rPr>
        <w:t>שרה או בדרך אחרת -</w:t>
      </w:r>
      <w:r>
        <w:rPr>
          <w:rStyle w:val="default"/>
          <w:rFonts w:cs="FrankRuehl"/>
          <w:rtl/>
        </w:rPr>
        <w:t xml:space="preserve"> </w:t>
      </w:r>
      <w:r>
        <w:rPr>
          <w:rStyle w:val="default"/>
          <w:rFonts w:cs="FrankRuehl" w:hint="cs"/>
          <w:rtl/>
        </w:rPr>
        <w:t>הופטר גם השני באותה מידה, זולת אם משתמעת מן ההפטר כוונה אחרת.</w:t>
      </w:r>
    </w:p>
    <w:p w14:paraId="150CB724" w14:textId="61B6FC9C" w:rsidR="00577B99" w:rsidRDefault="00577B99" w:rsidP="00577B99">
      <w:pPr>
        <w:pStyle w:val="P00"/>
        <w:spacing w:before="72"/>
        <w:ind w:left="0" w:right="1134"/>
        <w:rPr>
          <w:rStyle w:val="default"/>
          <w:rFonts w:cs="FrankRuehl"/>
          <w:rtl/>
        </w:rPr>
      </w:pPr>
      <w:bookmarkStart w:id="62" w:name="Seif56"/>
      <w:bookmarkEnd w:id="62"/>
      <w:r>
        <w:rPr>
          <w:rStyle w:val="big-number"/>
          <w:rFonts w:cs="Miriam"/>
          <w:rtl/>
        </w:rPr>
        <w:t>56.</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ש</w:t>
      </w:r>
      <w:r>
        <w:rPr>
          <w:rStyle w:val="default"/>
          <w:rFonts w:cs="FrankRuehl" w:hint="cs"/>
          <w:rtl/>
        </w:rPr>
        <w:t>נים שחייבי</w:t>
      </w:r>
      <w:r>
        <w:rPr>
          <w:rStyle w:val="default"/>
          <w:rFonts w:cs="FrankRuehl"/>
          <w:rtl/>
        </w:rPr>
        <w:t xml:space="preserve">ם </w:t>
      </w:r>
      <w:r>
        <w:rPr>
          <w:rStyle w:val="default"/>
          <w:rFonts w:cs="FrankRuehl" w:hint="cs"/>
          <w:rtl/>
        </w:rPr>
        <w:t>חיוב אחד, חזקה שהם נושאים בנטל החיוב בינם לבין עצמם בחלקים שווים.</w:t>
      </w:r>
    </w:p>
    <w:p w14:paraId="23DA9FEB"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ח</w:t>
      </w:r>
      <w:r>
        <w:rPr>
          <w:rStyle w:val="default"/>
          <w:rFonts w:cs="FrankRuehl" w:hint="cs"/>
          <w:rtl/>
        </w:rPr>
        <w:t>ייב שנתן לנושה לקיום החיוב יותר מכפי חלקו בנטל החיוב, זכאי לחזור על החייב השני ולהיפרע ממנו לפי חלקיהם.</w:t>
      </w:r>
    </w:p>
    <w:p w14:paraId="1535CAEC"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(ג</w:t>
      </w:r>
      <w:r>
        <w:rPr>
          <w:rStyle w:val="default"/>
          <w:rFonts w:cs="FrankRuehl" w:hint="cs"/>
          <w:rtl/>
        </w:rPr>
        <w:t>)</w:t>
      </w:r>
      <w:r>
        <w:rPr>
          <w:rStyle w:val="default"/>
          <w:rFonts w:cs="FrankRuehl"/>
          <w:rtl/>
        </w:rPr>
        <w:tab/>
        <w:t>ה</w:t>
      </w:r>
      <w:r>
        <w:rPr>
          <w:rStyle w:val="default"/>
          <w:rFonts w:cs="FrankRuehl" w:hint="cs"/>
          <w:rtl/>
        </w:rPr>
        <w:t>יו יותר משני חייבים ואין אפשרות סבירה לחזור ולהיפרע מאחד מהם, ישאו בחלקו</w:t>
      </w:r>
      <w:r>
        <w:rPr>
          <w:rStyle w:val="default"/>
          <w:rFonts w:cs="FrankRuehl"/>
          <w:rtl/>
        </w:rPr>
        <w:t xml:space="preserve"> ה</w:t>
      </w:r>
      <w:r>
        <w:rPr>
          <w:rStyle w:val="default"/>
          <w:rFonts w:cs="FrankRuehl" w:hint="cs"/>
          <w:rtl/>
        </w:rPr>
        <w:t>נותרים, לפי חלקיהם.</w:t>
      </w:r>
    </w:p>
    <w:p w14:paraId="4BB67D53"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(ד</w:t>
      </w:r>
      <w:r>
        <w:rPr>
          <w:rStyle w:val="default"/>
          <w:rFonts w:cs="FrankRuehl" w:hint="cs"/>
          <w:rtl/>
        </w:rPr>
        <w:t>)</w:t>
      </w:r>
      <w:r>
        <w:rPr>
          <w:rStyle w:val="default"/>
          <w:rFonts w:cs="FrankRuehl"/>
          <w:rtl/>
        </w:rPr>
        <w:tab/>
        <w:t>ב</w:t>
      </w:r>
      <w:r>
        <w:rPr>
          <w:rStyle w:val="default"/>
          <w:rFonts w:cs="FrankRuehl" w:hint="cs"/>
          <w:rtl/>
        </w:rPr>
        <w:t>וטל חיובו של חייב אחד כאמור בסעיף 55(ב) והביטול נובע מפגם בכשרותו או בייצוגו</w:t>
      </w:r>
      <w:r>
        <w:rPr>
          <w:rStyle w:val="default"/>
          <w:rFonts w:cs="FrankRuehl"/>
          <w:rtl/>
        </w:rPr>
        <w:t xml:space="preserve">, </w:t>
      </w:r>
      <w:r>
        <w:rPr>
          <w:rStyle w:val="default"/>
          <w:rFonts w:cs="FrankRuehl" w:hint="cs"/>
          <w:rtl/>
        </w:rPr>
        <w:t xml:space="preserve">אין לשני זכות לחזור עליו; הופטר חייב אחד כאמור בסעיף 55(ג) ואין בהפטר כדי לפטור את השני, אין בהפטר גם כדי לפגוע בזכות לחזור </w:t>
      </w:r>
      <w:r>
        <w:rPr>
          <w:rStyle w:val="default"/>
          <w:rFonts w:cs="FrankRuehl"/>
          <w:rtl/>
        </w:rPr>
        <w:t>על</w:t>
      </w:r>
      <w:r>
        <w:rPr>
          <w:rStyle w:val="default"/>
          <w:rFonts w:cs="FrankRuehl" w:hint="cs"/>
          <w:rtl/>
        </w:rPr>
        <w:t>יו לפי סעיף זה.</w:t>
      </w:r>
    </w:p>
    <w:p w14:paraId="32F2BED5" w14:textId="6A769174" w:rsidR="00577B99" w:rsidRDefault="00577B99" w:rsidP="00577B99">
      <w:pPr>
        <w:pStyle w:val="P00"/>
        <w:spacing w:before="72"/>
        <w:ind w:left="0" w:right="1134"/>
        <w:rPr>
          <w:rStyle w:val="default"/>
          <w:rFonts w:cs="FrankRuehl"/>
          <w:rtl/>
        </w:rPr>
      </w:pPr>
      <w:bookmarkStart w:id="63" w:name="Seif57"/>
      <w:bookmarkEnd w:id="63"/>
      <w:r>
        <w:rPr>
          <w:rStyle w:val="big-number"/>
          <w:rFonts w:cs="Miriam"/>
          <w:rtl/>
        </w:rPr>
        <w:t>57.</w:t>
      </w:r>
      <w:r>
        <w:rPr>
          <w:rStyle w:val="big-number"/>
          <w:rFonts w:cs="Miriam"/>
          <w:rtl/>
        </w:rPr>
        <w:tab/>
      </w:r>
      <w:r>
        <w:rPr>
          <w:rStyle w:val="default"/>
          <w:rFonts w:cs="FrankRuehl"/>
          <w:rtl/>
        </w:rPr>
        <w:t>חי</w:t>
      </w:r>
      <w:r>
        <w:rPr>
          <w:rStyle w:val="default"/>
          <w:rFonts w:cs="FrankRuehl" w:hint="cs"/>
          <w:rtl/>
        </w:rPr>
        <w:t>יב שקיים את החיוב יותר מכפי חלקו, אינו זכאי לחזור על חייב אחר, במידה שהיה עשוי להיות מ</w:t>
      </w:r>
      <w:r>
        <w:rPr>
          <w:rStyle w:val="default"/>
          <w:rFonts w:cs="FrankRuehl"/>
          <w:rtl/>
        </w:rPr>
        <w:t>ו</w:t>
      </w:r>
      <w:r>
        <w:rPr>
          <w:rStyle w:val="default"/>
          <w:rFonts w:cs="FrankRuehl" w:hint="cs"/>
          <w:rtl/>
        </w:rPr>
        <w:t>פטר כלפי הנושה מכוח טענה שהיתה ידועה לו ולא התגונן בה.</w:t>
      </w:r>
    </w:p>
    <w:p w14:paraId="258FB784" w14:textId="01746C97" w:rsidR="00577B99" w:rsidRDefault="00577B99" w:rsidP="00577B99">
      <w:pPr>
        <w:pStyle w:val="P00"/>
        <w:spacing w:before="72"/>
        <w:ind w:left="0" w:right="1134"/>
        <w:rPr>
          <w:rStyle w:val="default"/>
          <w:rFonts w:cs="FrankRuehl"/>
          <w:rtl/>
        </w:rPr>
      </w:pPr>
      <w:bookmarkStart w:id="64" w:name="Seif58"/>
      <w:bookmarkEnd w:id="64"/>
      <w:r>
        <w:rPr>
          <w:rStyle w:val="big-number"/>
          <w:rFonts w:cs="Miriam"/>
          <w:rtl/>
        </w:rPr>
        <w:t>58.</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ש</w:t>
      </w:r>
      <w:r>
        <w:rPr>
          <w:rStyle w:val="default"/>
          <w:rFonts w:cs="FrankRuehl" w:hint="cs"/>
          <w:rtl/>
        </w:rPr>
        <w:t>עבוד או זכות אחרת שניתנו לנושה להבטחת החיוב יעברו לחייב שקיים את החיוב יותר מכפ</w:t>
      </w:r>
      <w:r>
        <w:rPr>
          <w:rStyle w:val="default"/>
          <w:rFonts w:cs="FrankRuehl"/>
          <w:rtl/>
        </w:rPr>
        <w:t xml:space="preserve">י </w:t>
      </w:r>
      <w:r>
        <w:rPr>
          <w:rStyle w:val="default"/>
          <w:rFonts w:cs="FrankRuehl" w:hint="cs"/>
          <w:rtl/>
        </w:rPr>
        <w:t>חלקו, כדי להבטיח זכותו לחזור על חייב אחר; והוא, במידה שהדבר לא יפגע בנושה.</w:t>
      </w:r>
    </w:p>
    <w:p w14:paraId="157FF708"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ע</w:t>
      </w:r>
      <w:r>
        <w:rPr>
          <w:rStyle w:val="default"/>
          <w:rFonts w:cs="FrankRuehl" w:hint="cs"/>
          <w:rtl/>
        </w:rPr>
        <w:t>ברו שעבוד או זכות כאמור בסעיף קטן (א), על הצדדים לעשות, לפי דרישת החייב שקיים את החיוב, את הפעולות הדרושות כדי שכוחה של ההעברה יהיה יפה לכל דבר.</w:t>
      </w:r>
    </w:p>
    <w:p w14:paraId="6934AA99" w14:textId="59FE078C" w:rsidR="00577B99" w:rsidRDefault="00577B99" w:rsidP="00577B99">
      <w:pPr>
        <w:pStyle w:val="P00"/>
        <w:spacing w:before="72"/>
        <w:ind w:left="0" w:right="1134"/>
        <w:rPr>
          <w:rStyle w:val="default"/>
          <w:rFonts w:cs="FrankRuehl"/>
          <w:rtl/>
        </w:rPr>
      </w:pPr>
      <w:bookmarkStart w:id="65" w:name="Seif59"/>
      <w:bookmarkEnd w:id="65"/>
      <w:r>
        <w:rPr>
          <w:rStyle w:val="big-number"/>
          <w:rFonts w:cs="Miriam"/>
          <w:rtl/>
        </w:rPr>
        <w:t>59.</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ש</w:t>
      </w:r>
      <w:r>
        <w:rPr>
          <w:rStyle w:val="default"/>
          <w:rFonts w:cs="FrankRuehl" w:hint="cs"/>
          <w:rtl/>
        </w:rPr>
        <w:t>נים שמגיע להם חיוב</w:t>
      </w:r>
      <w:r>
        <w:rPr>
          <w:rStyle w:val="default"/>
          <w:rFonts w:cs="FrankRuehl"/>
          <w:rtl/>
        </w:rPr>
        <w:t xml:space="preserve"> א</w:t>
      </w:r>
      <w:r>
        <w:rPr>
          <w:rStyle w:val="default"/>
          <w:rFonts w:cs="FrankRuehl" w:hint="cs"/>
          <w:rtl/>
        </w:rPr>
        <w:t>חד, חזקה שכל אחד מהם רשאי לדרוש את קיומו, ובלבד שלא ייפרעו מהחייב יותר מן המגיע ממנו; החייב רשאי לקיים את החיוב כלפי אחד הנושים, לפי בחירתו, כל עוד לא ניתן פסק דין לטובת הנושה האחר.</w:t>
      </w:r>
    </w:p>
    <w:p w14:paraId="24818E5E"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ח</w:t>
      </w:r>
      <w:r>
        <w:rPr>
          <w:rStyle w:val="default"/>
          <w:rFonts w:cs="FrankRuehl" w:hint="cs"/>
          <w:rtl/>
        </w:rPr>
        <w:t xml:space="preserve">זקה על הנושים שהם שותפים בחיוב בחלקים שווים; קויים החיוב כלפי אחד </w:t>
      </w:r>
      <w:r>
        <w:rPr>
          <w:rStyle w:val="default"/>
          <w:rFonts w:cs="FrankRuehl"/>
          <w:rtl/>
        </w:rPr>
        <w:t>מה</w:t>
      </w:r>
      <w:r>
        <w:rPr>
          <w:rStyle w:val="default"/>
          <w:rFonts w:cs="FrankRuehl" w:hint="cs"/>
          <w:rtl/>
        </w:rPr>
        <w:t>ם, רשאי השני לדרוש ממנו את חלקו.</w:t>
      </w:r>
    </w:p>
    <w:p w14:paraId="193F7D60" w14:textId="77777777" w:rsidR="00577B99" w:rsidRDefault="00577B99" w:rsidP="00577B99">
      <w:pPr>
        <w:pStyle w:val="medium2-header"/>
        <w:keepLines w:val="0"/>
        <w:spacing w:before="72"/>
        <w:ind w:left="0" w:right="1134"/>
        <w:rPr>
          <w:rFonts w:cs="FrankRuehl"/>
          <w:noProof/>
          <w:rtl/>
        </w:rPr>
      </w:pPr>
      <w:bookmarkStart w:id="66" w:name="med6"/>
      <w:bookmarkEnd w:id="66"/>
      <w:r>
        <w:rPr>
          <w:rFonts w:cs="FrankRuehl"/>
          <w:noProof/>
          <w:rtl/>
        </w:rPr>
        <w:t>פר</w:t>
      </w:r>
      <w:r>
        <w:rPr>
          <w:rFonts w:cs="FrankRuehl" w:hint="cs"/>
          <w:noProof/>
          <w:rtl/>
        </w:rPr>
        <w:t>ק ז': שונות</w:t>
      </w:r>
    </w:p>
    <w:p w14:paraId="33B97B75" w14:textId="65647589" w:rsidR="00577B99" w:rsidRDefault="00577B99" w:rsidP="00577B99">
      <w:pPr>
        <w:pStyle w:val="P00"/>
        <w:spacing w:before="72"/>
        <w:ind w:left="0" w:right="1134"/>
        <w:rPr>
          <w:rStyle w:val="default"/>
          <w:rFonts w:cs="FrankRuehl"/>
          <w:rtl/>
        </w:rPr>
      </w:pPr>
      <w:bookmarkStart w:id="67" w:name="Seif60"/>
      <w:bookmarkEnd w:id="67"/>
      <w:r>
        <w:rPr>
          <w:rStyle w:val="big-number"/>
          <w:rFonts w:cs="Miriam"/>
          <w:rtl/>
        </w:rPr>
        <w:t>60.</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ה</w:t>
      </w:r>
      <w:r>
        <w:rPr>
          <w:rStyle w:val="default"/>
          <w:rFonts w:cs="FrankRuehl" w:hint="cs"/>
          <w:rtl/>
        </w:rPr>
        <w:t>ודעה לפי חוק זה תינתן בדרך המקובלת בנסיבות הענין.</w:t>
      </w:r>
    </w:p>
    <w:p w14:paraId="6DC1F817"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מ</w:t>
      </w:r>
      <w:r>
        <w:rPr>
          <w:rStyle w:val="default"/>
          <w:rFonts w:cs="FrankRuehl" w:hint="cs"/>
          <w:rtl/>
        </w:rPr>
        <w:t>קום שמדובר בחוק זה על מסירת הודעה, רואים את ההודעה כנמסרה במועד שבו הגיעה לנמען או אל מענו.</w:t>
      </w:r>
    </w:p>
    <w:p w14:paraId="45577A39" w14:textId="6A8A068A" w:rsidR="00577B99" w:rsidRDefault="00577B99" w:rsidP="00577B99">
      <w:pPr>
        <w:pStyle w:val="P00"/>
        <w:spacing w:before="72"/>
        <w:ind w:left="0" w:right="1134"/>
        <w:rPr>
          <w:rStyle w:val="default"/>
          <w:rFonts w:cs="FrankRuehl"/>
          <w:rtl/>
        </w:rPr>
      </w:pPr>
      <w:bookmarkStart w:id="68" w:name="Seif61"/>
      <w:bookmarkEnd w:id="68"/>
      <w:r>
        <w:rPr>
          <w:lang w:val="he-IL"/>
        </w:rPr>
        <mc:AlternateContent>
          <mc:Choice Requires="wps">
            <w:drawing>
              <wp:anchor distT="0" distB="0" distL="114300" distR="114300" simplePos="0" relativeHeight="251721728" behindDoc="0" locked="1" layoutInCell="0" allowOverlap="1" wp14:anchorId="35FB0D01" wp14:editId="3798588E">
                <wp:simplePos x="0" y="0"/>
                <wp:positionH relativeFrom="column">
                  <wp:posOffset>5899150</wp:posOffset>
                </wp:positionH>
                <wp:positionV relativeFrom="paragraph">
                  <wp:posOffset>102235</wp:posOffset>
                </wp:positionV>
                <wp:extent cx="953135" cy="148590"/>
                <wp:effectExtent l="1270" t="3175" r="0" b="635"/>
                <wp:wrapNone/>
                <wp:docPr id="5" name="מלבן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485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6F4D065C" w14:textId="77777777" w:rsidR="00577B99" w:rsidRDefault="00577B99" w:rsidP="00577B99">
                            <w:pPr>
                              <w:spacing w:line="160" w:lineRule="exact"/>
                              <w:jc w:val="left"/>
                              <w:rPr>
                                <w:rFonts w:cs="Miriam"/>
                                <w:noProof/>
                                <w:sz w:val="18"/>
                                <w:szCs w:val="18"/>
                                <w:rtl/>
                              </w:rPr>
                            </w:pPr>
                            <w:r>
                              <w:rPr>
                                <w:rFonts w:cs="Miriam"/>
                                <w:sz w:val="18"/>
                                <w:szCs w:val="18"/>
                                <w:rtl/>
                              </w:rPr>
                              <w:t>תח</w:t>
                            </w:r>
                            <w:r>
                              <w:rPr>
                                <w:rFonts w:cs="Miriam" w:hint="cs"/>
                                <w:sz w:val="18"/>
                                <w:szCs w:val="18"/>
                                <w:rtl/>
                              </w:rPr>
                              <w:t>ולה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B0D01" id="מלבן 5" o:spid="_x0000_s1035" style="position:absolute;left:0;text-align:left;margin-left:464.5pt;margin-top:8.05pt;width:75.05pt;height:11.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" o:allowincell="f" filled="f" stroked="f" strokecolor="lime" strokeweight=".25pt">
                <v:textbox inset="0,0,0,0">
                  <w:txbxContent>
                    <w:p w14:paraId="6F4D065C" w14:textId="77777777" w:rsidR="00577B99" w:rsidRDefault="00577B99" w:rsidP="00577B99">
                      <w:pPr>
                        <w:spacing w:line="160" w:lineRule="exact"/>
                        <w:jc w:val="left"/>
                        <w:rPr>
                          <w:rFonts w:cs="Miriam"/>
                          <w:noProof/>
                          <w:sz w:val="18"/>
                          <w:szCs w:val="18"/>
                          <w:rtl/>
                        </w:rPr>
                      </w:pPr>
                      <w:r>
                        <w:rPr>
                          <w:rFonts w:cs="Miriam"/>
                          <w:sz w:val="18"/>
                          <w:szCs w:val="18"/>
                          <w:rtl/>
                        </w:rPr>
                        <w:t>תח</w:t>
                      </w:r>
                      <w:r>
                        <w:rPr>
                          <w:rFonts w:cs="Miriam" w:hint="cs"/>
                          <w:sz w:val="18"/>
                          <w:szCs w:val="18"/>
                          <w:rtl/>
                        </w:rPr>
                        <w:t>ולה</w:t>
                      </w:r>
                    </w:p>
                  </w:txbxContent>
                </v:textbox>
                <w10:anchorlock/>
              </v:rect>
            </w:pict>
          </mc:Fallback>
        </mc:AlternateContent>
      </w:r>
      <w:r>
        <w:rPr>
          <w:rStyle w:val="big-number"/>
          <w:rFonts w:cs="Miriam"/>
          <w:rtl/>
        </w:rPr>
        <w:t>61.</w:t>
      </w:r>
      <w:r>
        <w:rPr>
          <w:rStyle w:val="big-number"/>
          <w:rFonts w:cs="Miriam"/>
          <w:rtl/>
        </w:rPr>
        <w:tab/>
      </w:r>
      <w:r>
        <w:rPr>
          <w:rStyle w:val="default"/>
          <w:rFonts w:cs="FrankRuehl"/>
          <w:rtl/>
        </w:rPr>
        <w:t>(א</w:t>
      </w:r>
      <w:r>
        <w:rPr>
          <w:rStyle w:val="default"/>
          <w:rFonts w:cs="FrankRuehl" w:hint="cs"/>
          <w:rtl/>
        </w:rPr>
        <w:t>)</w:t>
      </w:r>
      <w:r>
        <w:rPr>
          <w:rStyle w:val="default"/>
          <w:rFonts w:cs="FrankRuehl"/>
          <w:rtl/>
        </w:rPr>
        <w:tab/>
        <w:t>ה</w:t>
      </w:r>
      <w:r>
        <w:rPr>
          <w:rStyle w:val="default"/>
          <w:rFonts w:cs="FrankRuehl" w:hint="cs"/>
          <w:rtl/>
        </w:rPr>
        <w:t>וראות חוק זה יחולו כשאין בחוק אחר הוראו</w:t>
      </w:r>
      <w:r>
        <w:rPr>
          <w:rStyle w:val="default"/>
          <w:rFonts w:cs="FrankRuehl"/>
          <w:rtl/>
        </w:rPr>
        <w:t xml:space="preserve">ת </w:t>
      </w:r>
      <w:r>
        <w:rPr>
          <w:rStyle w:val="default"/>
          <w:rFonts w:cs="FrankRuehl" w:hint="cs"/>
          <w:rtl/>
        </w:rPr>
        <w:t>מיוחדות לענין הנדון.</w:t>
      </w:r>
    </w:p>
    <w:p w14:paraId="47F8BDE4" w14:textId="77777777" w:rsidR="00577B99" w:rsidRDefault="00577B99" w:rsidP="00577B99">
      <w:pPr>
        <w:pStyle w:val="P00"/>
        <w:spacing w:before="72"/>
        <w:ind w:left="0" w:right="1134"/>
        <w:rPr>
          <w:rStyle w:val="default"/>
          <w:rFonts w:cs="FrankRuehl"/>
          <w:rtl/>
        </w:rPr>
      </w:pPr>
      <w:r>
        <w:rPr>
          <w:rFonts w:cs="FrankRuehl"/>
          <w:sz w:val="26"/>
          <w:rtl/>
        </w:rPr>
        <w:tab/>
      </w:r>
      <w:r>
        <w:rPr>
          <w:rStyle w:val="default"/>
          <w:rFonts w:cs="FrankRuehl"/>
          <w:rtl/>
        </w:rPr>
        <w:t>(ב</w:t>
      </w:r>
      <w:r>
        <w:rPr>
          <w:rStyle w:val="default"/>
          <w:rFonts w:cs="FrankRuehl" w:hint="cs"/>
          <w:rtl/>
        </w:rPr>
        <w:t>)</w:t>
      </w:r>
      <w:r>
        <w:rPr>
          <w:rStyle w:val="default"/>
          <w:rFonts w:cs="FrankRuehl"/>
          <w:rtl/>
        </w:rPr>
        <w:tab/>
        <w:t>ה</w:t>
      </w:r>
      <w:r>
        <w:rPr>
          <w:rStyle w:val="default"/>
          <w:rFonts w:cs="FrankRuehl" w:hint="cs"/>
          <w:rtl/>
        </w:rPr>
        <w:t xml:space="preserve">וראות חוק זה יחולו, </w:t>
      </w:r>
      <w:r>
        <w:rPr>
          <w:rStyle w:val="default"/>
          <w:rFonts w:cs="FrankRuehl"/>
          <w:rtl/>
        </w:rPr>
        <w:t>כ</w:t>
      </w:r>
      <w:r>
        <w:rPr>
          <w:rStyle w:val="default"/>
          <w:rFonts w:cs="FrankRuehl" w:hint="cs"/>
          <w:rtl/>
        </w:rPr>
        <w:t xml:space="preserve">כל שהדבר מתאים לענין בשינויים המחוייבים, גם על </w:t>
      </w:r>
      <w:r>
        <w:rPr>
          <w:rStyle w:val="default"/>
          <w:rFonts w:cs="FrankRuehl" w:hint="cs"/>
          <w:rtl/>
        </w:rPr>
        <w:lastRenderedPageBreak/>
        <w:t>פעולות משפטיות שאינן בבחינת חוזה ועל חיובים שאינם נובעים מחוזה.</w:t>
      </w:r>
    </w:p>
    <w:p w14:paraId="2C999DDC" w14:textId="706CE48C" w:rsidR="00577B99" w:rsidRDefault="00577B99" w:rsidP="00577B99">
      <w:pPr>
        <w:pStyle w:val="P00"/>
        <w:spacing w:before="72"/>
        <w:ind w:left="0" w:right="1134"/>
        <w:rPr>
          <w:rStyle w:val="default"/>
          <w:rFonts w:cs="FrankRuehl" w:hint="cs"/>
          <w:rtl/>
        </w:rPr>
      </w:pPr>
      <w:bookmarkStart w:id="69" w:name="Seif62"/>
      <w:bookmarkEnd w:id="69"/>
      <w:r>
        <w:rPr>
          <w:lang w:val="he-IL"/>
        </w:rPr>
        <mc:AlternateContent>
          <mc:Choice Requires="wps">
            <w:drawing>
              <wp:anchor distT="0" distB="0" distL="114300" distR="114300" simplePos="0" relativeHeight="251722752" behindDoc="0" locked="1" layoutInCell="0" allowOverlap="1" wp14:anchorId="7B2EAB56" wp14:editId="69941169">
                <wp:simplePos x="0" y="0"/>
                <wp:positionH relativeFrom="column">
                  <wp:posOffset>5899150</wp:posOffset>
                </wp:positionH>
                <wp:positionV relativeFrom="paragraph">
                  <wp:posOffset>102235</wp:posOffset>
                </wp:positionV>
                <wp:extent cx="953135" cy="159385"/>
                <wp:effectExtent l="1270" t="0" r="0" b="2540"/>
                <wp:wrapNone/>
                <wp:docPr id="4"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59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23C97E7C" w14:textId="77777777" w:rsidR="00577B99" w:rsidRDefault="00577B99" w:rsidP="00577B99">
                            <w:pPr>
                              <w:spacing w:line="160" w:lineRule="exact"/>
                              <w:jc w:val="left"/>
                              <w:rPr>
                                <w:rFonts w:cs="Miriam"/>
                                <w:noProof/>
                                <w:sz w:val="18"/>
                                <w:szCs w:val="18"/>
                                <w:rtl/>
                              </w:rPr>
                            </w:pPr>
                            <w:r>
                              <w:rPr>
                                <w:rFonts w:cs="Miriam"/>
                                <w:sz w:val="18"/>
                                <w:szCs w:val="18"/>
                                <w:rtl/>
                              </w:rPr>
                              <w:t>בי</w:t>
                            </w:r>
                            <w:r>
                              <w:rPr>
                                <w:rFonts w:cs="Miriam" w:hint="cs"/>
                                <w:sz w:val="18"/>
                                <w:szCs w:val="18"/>
                                <w:rtl/>
                              </w:rPr>
                              <w:t>טולים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EAB56" id="מלבן 4" o:spid="_x0000_s1036" style="position:absolute;left:0;text-align:left;margin-left:464.5pt;margin-top:8.05pt;width:75.05pt;height:1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" o:allowincell="f" filled="f" stroked="f" strokecolor="lime" strokeweight=".25pt">
                <v:textbox inset="0,0,0,0">
                  <w:txbxContent>
                    <w:p w14:paraId="23C97E7C" w14:textId="77777777" w:rsidR="00577B99" w:rsidRDefault="00577B99" w:rsidP="00577B99">
                      <w:pPr>
                        <w:spacing w:line="160" w:lineRule="exact"/>
                        <w:jc w:val="left"/>
                        <w:rPr>
                          <w:rFonts w:cs="Miriam"/>
                          <w:noProof/>
                          <w:sz w:val="18"/>
                          <w:szCs w:val="18"/>
                          <w:rtl/>
                        </w:rPr>
                      </w:pPr>
                      <w:r>
                        <w:rPr>
                          <w:rFonts w:cs="Miriam"/>
                          <w:sz w:val="18"/>
                          <w:szCs w:val="18"/>
                          <w:rtl/>
                        </w:rPr>
                        <w:t>בי</w:t>
                      </w:r>
                      <w:r>
                        <w:rPr>
                          <w:rFonts w:cs="Miriam" w:hint="cs"/>
                          <w:sz w:val="18"/>
                          <w:szCs w:val="18"/>
                          <w:rtl/>
                        </w:rPr>
                        <w:t>טולים</w:t>
                      </w:r>
                    </w:p>
                  </w:txbxContent>
                </v:textbox>
                <w10:anchorlock/>
              </v:rect>
            </w:pict>
          </mc:Fallback>
        </mc:AlternateContent>
      </w:r>
      <w:r>
        <w:rPr>
          <w:rStyle w:val="big-number"/>
          <w:rFonts w:cs="Miriam"/>
          <w:rtl/>
        </w:rPr>
        <w:t>62.</w:t>
      </w:r>
      <w:r>
        <w:rPr>
          <w:rStyle w:val="big-number"/>
          <w:rFonts w:cs="Miriam"/>
          <w:rtl/>
        </w:rPr>
        <w:tab/>
      </w:r>
      <w:r>
        <w:rPr>
          <w:rStyle w:val="default"/>
          <w:rFonts w:cs="FrankRuehl"/>
          <w:rtl/>
        </w:rPr>
        <w:t>בט</w:t>
      </w:r>
      <w:r>
        <w:rPr>
          <w:rStyle w:val="default"/>
          <w:rFonts w:cs="FrankRuehl" w:hint="cs"/>
          <w:rtl/>
        </w:rPr>
        <w:t xml:space="preserve">לים </w:t>
      </w:r>
      <w:r>
        <w:rPr>
          <w:rStyle w:val="default"/>
          <w:rFonts w:cs="FrankRuehl"/>
          <w:rtl/>
        </w:rPr>
        <w:t>–</w:t>
      </w:r>
    </w:p>
    <w:p w14:paraId="1C49C615" w14:textId="77777777" w:rsidR="00577B99" w:rsidRDefault="00577B99" w:rsidP="00577B99">
      <w:pPr>
        <w:pStyle w:val="P22"/>
        <w:spacing w:before="72"/>
        <w:ind w:left="1021" w:right="1134"/>
        <w:rPr>
          <w:rStyle w:val="default"/>
          <w:rFonts w:cs="FrankRuehl"/>
          <w:rtl/>
        </w:rPr>
      </w:pPr>
      <w:r>
        <w:rPr>
          <w:rStyle w:val="default"/>
          <w:rFonts w:cs="FrankRuehl"/>
          <w:rtl/>
        </w:rPr>
        <w:t>(1)</w:t>
      </w:r>
      <w:r>
        <w:rPr>
          <w:rStyle w:val="default"/>
          <w:rFonts w:cs="FrankRuehl"/>
          <w:rtl/>
        </w:rPr>
        <w:tab/>
        <w:t>ס</w:t>
      </w:r>
      <w:r>
        <w:rPr>
          <w:rStyle w:val="default"/>
          <w:rFonts w:cs="FrankRuehl" w:hint="cs"/>
          <w:rtl/>
        </w:rPr>
        <w:t xml:space="preserve">עיפים 658, 948, 949 ו-1003 עד 1007 והספר השנים עשר </w:t>
      </w:r>
      <w:r>
        <w:rPr>
          <w:rStyle w:val="default"/>
          <w:rFonts w:cs="FrankRuehl"/>
          <w:rtl/>
        </w:rPr>
        <w:t>של</w:t>
      </w:r>
      <w:r>
        <w:rPr>
          <w:rStyle w:val="default"/>
          <w:rFonts w:cs="FrankRuehl" w:hint="cs"/>
          <w:rtl/>
        </w:rPr>
        <w:t xml:space="preserve"> המג'לה;</w:t>
      </w:r>
    </w:p>
    <w:p w14:paraId="5540E034" w14:textId="77777777" w:rsidR="00577B99" w:rsidRDefault="00577B99" w:rsidP="00577B99">
      <w:pPr>
        <w:pStyle w:val="P22"/>
        <w:spacing w:before="72"/>
        <w:ind w:left="1021" w:right="1134"/>
        <w:rPr>
          <w:rStyle w:val="default"/>
          <w:rFonts w:cs="FrankRuehl"/>
          <w:rtl/>
        </w:rPr>
      </w:pPr>
      <w:r>
        <w:rPr>
          <w:rStyle w:val="default"/>
          <w:rFonts w:cs="FrankRuehl" w:hint="cs"/>
          <w:rtl/>
        </w:rPr>
        <w:t>(2)</w:t>
      </w:r>
      <w:r>
        <w:rPr>
          <w:rStyle w:val="default"/>
          <w:rFonts w:cs="FrankRuehl"/>
          <w:rtl/>
        </w:rPr>
        <w:tab/>
        <w:t>ס</w:t>
      </w:r>
      <w:r>
        <w:rPr>
          <w:rStyle w:val="default"/>
          <w:rFonts w:cs="FrankRuehl" w:hint="cs"/>
          <w:rtl/>
        </w:rPr>
        <w:t>עיף 64 לחוק הפרוצדורה האזרחית העותמאני מיום 2 ברג'ב 1296 (21 ביוני 1879).</w:t>
      </w:r>
    </w:p>
    <w:p w14:paraId="34E61D28" w14:textId="5A074EBC" w:rsidR="00577B99" w:rsidRDefault="00577B99" w:rsidP="00577B99">
      <w:pPr>
        <w:pStyle w:val="P00"/>
        <w:spacing w:before="72"/>
        <w:ind w:left="0" w:right="1134"/>
        <w:rPr>
          <w:rStyle w:val="default"/>
          <w:rFonts w:cs="FrankRuehl"/>
          <w:rtl/>
        </w:rPr>
      </w:pPr>
      <w:bookmarkStart w:id="70" w:name="Seif63"/>
      <w:bookmarkEnd w:id="70"/>
      <w:r>
        <w:rPr>
          <w:rStyle w:val="big-number"/>
          <w:rFonts w:cs="Miriam"/>
          <w:rtl/>
        </w:rPr>
        <w:t>63.</w:t>
      </w:r>
      <w:r>
        <w:rPr>
          <w:rStyle w:val="big-number"/>
          <w:rFonts w:cs="Miriam"/>
          <w:rtl/>
        </w:rPr>
        <w:tab/>
      </w:r>
      <w:r>
        <w:rPr>
          <w:rStyle w:val="default"/>
          <w:rFonts w:cs="FrankRuehl"/>
          <w:rtl/>
        </w:rPr>
        <w:t>בע</w:t>
      </w:r>
      <w:r>
        <w:rPr>
          <w:rStyle w:val="default"/>
          <w:rFonts w:cs="FrankRuehl" w:hint="cs"/>
          <w:rtl/>
        </w:rPr>
        <w:t xml:space="preserve">נינים שחוק זה דן בהם לא יחול סימן 46 לדבר המלך במועצתו לארץ ישראל, </w:t>
      </w:r>
      <w:r>
        <w:rPr>
          <w:rStyle w:val="default"/>
          <w:rFonts w:cs="FrankRuehl"/>
          <w:rtl/>
        </w:rPr>
        <w:br/>
      </w:r>
      <w:r>
        <w:rPr>
          <w:rStyle w:val="default"/>
          <w:rFonts w:cs="FrankRuehl" w:hint="cs"/>
          <w:rtl/>
        </w:rPr>
        <w:t>1947-1922</w:t>
      </w:r>
      <w:r>
        <w:rPr>
          <w:rStyle w:val="default"/>
          <w:rFonts w:cs="FrankRuehl"/>
          <w:rtl/>
        </w:rPr>
        <w:t>.</w:t>
      </w:r>
    </w:p>
    <w:p w14:paraId="7AF96171" w14:textId="02463260" w:rsidR="00577B99" w:rsidRDefault="00577B99" w:rsidP="00577B99">
      <w:pPr>
        <w:pStyle w:val="P00"/>
        <w:spacing w:before="72"/>
        <w:ind w:left="0" w:right="1134"/>
        <w:rPr>
          <w:rStyle w:val="default"/>
          <w:rFonts w:cs="FrankRuehl"/>
          <w:rtl/>
        </w:rPr>
      </w:pPr>
      <w:bookmarkStart w:id="71" w:name="Seif64"/>
      <w:bookmarkEnd w:id="71"/>
      <w:r>
        <w:rPr>
          <w:rStyle w:val="big-number"/>
          <w:rFonts w:cs="Miriam"/>
          <w:rtl/>
        </w:rPr>
        <w:t>64.</w:t>
      </w:r>
      <w:r>
        <w:rPr>
          <w:rStyle w:val="big-number"/>
          <w:rFonts w:cs="Miriam"/>
          <w:rtl/>
        </w:rPr>
        <w:tab/>
      </w:r>
      <w:r>
        <w:rPr>
          <w:rStyle w:val="default"/>
          <w:rFonts w:cs="FrankRuehl"/>
          <w:rtl/>
        </w:rPr>
        <w:t>תח</w:t>
      </w:r>
      <w:r>
        <w:rPr>
          <w:rStyle w:val="default"/>
          <w:rFonts w:cs="FrankRuehl" w:hint="cs"/>
          <w:rtl/>
        </w:rPr>
        <w:t>ילתו של חוק זה ביום א' באלול תשל"ג (29 באוגוסט 1973); על חוזים שנכרתו לפני</w:t>
      </w:r>
      <w:r>
        <w:rPr>
          <w:rStyle w:val="default"/>
          <w:rFonts w:cs="FrankRuehl"/>
          <w:rtl/>
        </w:rPr>
        <w:t xml:space="preserve"> ת</w:t>
      </w:r>
      <w:r>
        <w:rPr>
          <w:rStyle w:val="default"/>
          <w:rFonts w:cs="FrankRuehl" w:hint="cs"/>
          <w:rtl/>
        </w:rPr>
        <w:t>חיל</w:t>
      </w:r>
      <w:r>
        <w:rPr>
          <w:rStyle w:val="default"/>
          <w:rFonts w:cs="FrankRuehl"/>
          <w:rtl/>
        </w:rPr>
        <w:t>ת</w:t>
      </w:r>
      <w:r>
        <w:rPr>
          <w:rStyle w:val="default"/>
          <w:rFonts w:cs="FrankRuehl" w:hint="cs"/>
          <w:rtl/>
        </w:rPr>
        <w:t xml:space="preserve"> חוק זה יוסיף לחול הדין הקודם.</w:t>
      </w:r>
    </w:p>
    <w:p w14:paraId="4C1C2B0E" w14:textId="77777777" w:rsidR="00577B99" w:rsidRDefault="00577B99" w:rsidP="00577B99">
      <w:pPr>
        <w:pStyle w:val="P00"/>
        <w:spacing w:before="72"/>
        <w:ind w:left="0" w:right="1134"/>
        <w:rPr>
          <w:rStyle w:val="default"/>
          <w:rFonts w:cs="FrankRuehl"/>
          <w:rtl/>
        </w:rPr>
      </w:pPr>
    </w:p>
    <w:p w14:paraId="6FAC8D6D" w14:textId="77777777" w:rsidR="00577B99" w:rsidRDefault="00577B99" w:rsidP="00577B99">
      <w:pPr>
        <w:pStyle w:val="P00"/>
        <w:spacing w:before="72"/>
        <w:ind w:left="0" w:right="1134"/>
        <w:rPr>
          <w:rStyle w:val="default"/>
          <w:rFonts w:cs="FrankRuehl"/>
          <w:rtl/>
        </w:rPr>
      </w:pPr>
    </w:p>
    <w:p w14:paraId="49BA8A87" w14:textId="77777777" w:rsidR="00577B99" w:rsidRDefault="00577B99" w:rsidP="00577B99">
      <w:pPr>
        <w:pStyle w:val="sig-1"/>
        <w:widowControl/>
        <w:ind w:left="0" w:right="1134"/>
        <w:rPr>
          <w:rFonts w:cs="FrankRuehl"/>
          <w:sz w:val="26"/>
          <w:szCs w:val="26"/>
          <w:rtl/>
        </w:rPr>
      </w:pPr>
      <w:r>
        <w:rPr>
          <w:rFonts w:cs="FrankRuehl"/>
          <w:sz w:val="26"/>
          <w:szCs w:val="26"/>
          <w:rtl/>
        </w:rPr>
        <w:tab/>
      </w:r>
      <w:r>
        <w:rPr>
          <w:rFonts w:cs="FrankRuehl"/>
          <w:sz w:val="26"/>
          <w:szCs w:val="26"/>
          <w:rtl/>
        </w:rPr>
        <w:tab/>
        <w:t>ג</w:t>
      </w:r>
      <w:r>
        <w:rPr>
          <w:rFonts w:cs="FrankRuehl" w:hint="cs"/>
          <w:sz w:val="26"/>
          <w:szCs w:val="26"/>
          <w:rtl/>
        </w:rPr>
        <w:t>ולדה מאיר</w:t>
      </w:r>
      <w:r>
        <w:rPr>
          <w:rFonts w:cs="FrankRuehl"/>
          <w:sz w:val="26"/>
          <w:szCs w:val="26"/>
          <w:rtl/>
        </w:rPr>
        <w:tab/>
        <w:t>י</w:t>
      </w:r>
      <w:r>
        <w:rPr>
          <w:rFonts w:cs="FrankRuehl" w:hint="cs"/>
          <w:sz w:val="26"/>
          <w:szCs w:val="26"/>
          <w:rtl/>
        </w:rPr>
        <w:t>עקב ש' שפירא</w:t>
      </w:r>
    </w:p>
    <w:p w14:paraId="146147AB" w14:textId="77777777" w:rsidR="00577B99" w:rsidRDefault="00577B99" w:rsidP="00577B99">
      <w:pPr>
        <w:pStyle w:val="sig-1"/>
        <w:widowControl/>
        <w:ind w:left="0" w:right="1134"/>
        <w:rPr>
          <w:rFonts w:cs="FrankRuehl"/>
          <w:sz w:val="22"/>
          <w:rtl/>
        </w:rPr>
      </w:pPr>
      <w:r>
        <w:rPr>
          <w:rFonts w:cs="FrankRuehl"/>
          <w:sz w:val="22"/>
          <w:rtl/>
        </w:rPr>
        <w:tab/>
      </w:r>
      <w:r>
        <w:rPr>
          <w:rFonts w:cs="FrankRuehl"/>
          <w:sz w:val="22"/>
          <w:rtl/>
        </w:rPr>
        <w:tab/>
        <w:t>ר</w:t>
      </w:r>
      <w:r>
        <w:rPr>
          <w:rFonts w:cs="FrankRuehl" w:hint="cs"/>
          <w:sz w:val="22"/>
          <w:rtl/>
        </w:rPr>
        <w:t>אש הממשלה</w:t>
      </w:r>
      <w:r>
        <w:rPr>
          <w:rFonts w:cs="FrankRuehl"/>
          <w:sz w:val="22"/>
          <w:rtl/>
        </w:rPr>
        <w:tab/>
        <w:t>ש</w:t>
      </w:r>
      <w:r>
        <w:rPr>
          <w:rFonts w:cs="FrankRuehl" w:hint="cs"/>
          <w:sz w:val="22"/>
          <w:rtl/>
        </w:rPr>
        <w:t>ר המשפטים</w:t>
      </w:r>
    </w:p>
    <w:p w14:paraId="730730CD" w14:textId="77777777" w:rsidR="00577B99" w:rsidRDefault="00577B99" w:rsidP="00577B99">
      <w:pPr>
        <w:pStyle w:val="sig-1"/>
        <w:widowControl/>
        <w:ind w:left="0" w:right="1134"/>
        <w:rPr>
          <w:rFonts w:cs="FrankRuehl"/>
          <w:sz w:val="22"/>
          <w:rtl/>
        </w:rPr>
      </w:pPr>
    </w:p>
    <w:p w14:paraId="75E825D3" w14:textId="77777777" w:rsidR="00577B99" w:rsidRDefault="00577B99" w:rsidP="00577B99">
      <w:pPr>
        <w:pStyle w:val="sig-1"/>
        <w:widowControl/>
        <w:ind w:left="0" w:right="1134"/>
        <w:rPr>
          <w:rFonts w:cs="FrankRuehl"/>
          <w:sz w:val="26"/>
          <w:szCs w:val="26"/>
          <w:rtl/>
        </w:rPr>
      </w:pPr>
      <w:r>
        <w:rPr>
          <w:rFonts w:cs="FrankRuehl"/>
          <w:sz w:val="26"/>
          <w:szCs w:val="26"/>
          <w:rtl/>
        </w:rPr>
        <w:tab/>
        <w:t>ש</w:t>
      </w:r>
      <w:r>
        <w:rPr>
          <w:rFonts w:cs="FrankRuehl" w:hint="cs"/>
          <w:sz w:val="26"/>
          <w:szCs w:val="26"/>
          <w:rtl/>
        </w:rPr>
        <w:t>ניאור זלמן שזר</w:t>
      </w:r>
    </w:p>
    <w:p w14:paraId="66000B82" w14:textId="77777777" w:rsidR="00577B99" w:rsidRDefault="00577B99" w:rsidP="00577B99">
      <w:pPr>
        <w:pStyle w:val="sig-1"/>
        <w:widowControl/>
        <w:ind w:left="0" w:right="1134"/>
        <w:rPr>
          <w:rFonts w:cs="FrankRuehl"/>
          <w:sz w:val="22"/>
          <w:rtl/>
        </w:rPr>
      </w:pPr>
      <w:r>
        <w:rPr>
          <w:rFonts w:cs="FrankRuehl"/>
          <w:sz w:val="22"/>
          <w:rtl/>
        </w:rPr>
        <w:tab/>
        <w:t>נ</w:t>
      </w:r>
      <w:r>
        <w:rPr>
          <w:rFonts w:cs="FrankRuehl" w:hint="cs"/>
          <w:sz w:val="22"/>
          <w:rtl/>
        </w:rPr>
        <w:t>שיא המדינה</w:t>
      </w:r>
    </w:p>
    <w:p w14:paraId="5FF53094" w14:textId="77777777" w:rsidR="00F1204E" w:rsidRDefault="00F1204E"/>
    <w:sectPr w:rsidR="00F1204E" w:rsidSect="007D6F3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0D7BB" w14:textId="77777777" w:rsidR="00577B99" w:rsidRDefault="00577B99" w:rsidP="00577B99">
      <w:pPr>
        <w:spacing w:line="240" w:lineRule="auto"/>
      </w:pPr>
      <w:r>
        <w:separator/>
      </w:r>
    </w:p>
  </w:endnote>
  <w:endnote w:type="continuationSeparator" w:id="0">
    <w:p w14:paraId="32034B63" w14:textId="77777777" w:rsidR="00577B99" w:rsidRDefault="00577B99" w:rsidP="00577B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BFA5E" w14:textId="77777777" w:rsidR="00577B99" w:rsidRDefault="00577B99" w:rsidP="00577B99">
      <w:pPr>
        <w:spacing w:line="240" w:lineRule="auto"/>
      </w:pPr>
      <w:r>
        <w:separator/>
      </w:r>
    </w:p>
  </w:footnote>
  <w:footnote w:type="continuationSeparator" w:id="0">
    <w:p w14:paraId="74E4BF45" w14:textId="77777777" w:rsidR="00577B99" w:rsidRDefault="00577B99" w:rsidP="00577B9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99"/>
    <w:rsid w:val="00577B99"/>
    <w:rsid w:val="007D6F38"/>
    <w:rsid w:val="00F120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4:docId w14:val="55A0C991"/>
  <w15:chartTrackingRefBased/>
  <w15:docId w15:val="{028003EE-6466-4E0F-95FE-82658998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line="360" w:lineRule="auto"/>
        <w:ind w:left="596" w:right="709" w:hanging="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B99"/>
    <w:pPr>
      <w:autoSpaceDE w:val="0"/>
      <w:autoSpaceDN w:val="0"/>
      <w:ind w:left="0" w:right="0" w:firstLine="0"/>
      <w:jc w:val="both"/>
    </w:pPr>
    <w:rPr>
      <w:rFonts w:ascii="Times New Roman" w:eastAsia="Times New Roman" w:hAnsi="Times New Roman" w:cs="Times New Roman"/>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ig-header">
    <w:name w:val="big-header"/>
    <w:basedOn w:val="a"/>
    <w:rsid w:val="00577B99"/>
    <w:pPr>
      <w:keepNext/>
      <w:keepLines/>
      <w:widowControl w:val="0"/>
      <w:tabs>
        <w:tab w:val="left" w:pos="624"/>
        <w:tab w:val="left" w:pos="1021"/>
        <w:tab w:val="left" w:pos="1474"/>
        <w:tab w:val="left" w:pos="1928"/>
        <w:tab w:val="left" w:pos="2381"/>
        <w:tab w:val="left" w:pos="2835"/>
      </w:tabs>
      <w:suppressAutoHyphens/>
      <w:spacing w:before="440" w:after="120" w:line="240" w:lineRule="auto"/>
      <w:ind w:left="2835"/>
      <w:jc w:val="center"/>
    </w:pPr>
    <w:rPr>
      <w:noProof/>
      <w:sz w:val="20"/>
      <w:szCs w:val="32"/>
    </w:rPr>
  </w:style>
  <w:style w:type="character" w:customStyle="1" w:styleId="super">
    <w:name w:val="super"/>
    <w:basedOn w:val="default"/>
    <w:rsid w:val="00577B99"/>
    <w:rPr>
      <w:rFonts w:ascii="Times New Roman" w:hAnsi="Times New Roman" w:cs="Times New Roman"/>
      <w:position w:val="4"/>
      <w:sz w:val="16"/>
      <w:szCs w:val="16"/>
      <w:lang w:val="en-US" w:eastAsia="x-none"/>
    </w:rPr>
  </w:style>
  <w:style w:type="character" w:customStyle="1" w:styleId="default">
    <w:name w:val="default"/>
    <w:basedOn w:val="a0"/>
    <w:rsid w:val="00577B99"/>
    <w:rPr>
      <w:rFonts w:ascii="Times New Roman" w:hAnsi="Times New Roman" w:cs="Times New Roman"/>
      <w:sz w:val="26"/>
      <w:szCs w:val="26"/>
    </w:rPr>
  </w:style>
  <w:style w:type="paragraph" w:customStyle="1" w:styleId="medium2-header">
    <w:name w:val="medium2-header"/>
    <w:basedOn w:val="a"/>
    <w:rsid w:val="00577B99"/>
    <w:pPr>
      <w:keepNext/>
      <w:keepLines/>
      <w:widowControl w:val="0"/>
      <w:tabs>
        <w:tab w:val="left" w:pos="624"/>
        <w:tab w:val="left" w:pos="1021"/>
        <w:tab w:val="left" w:pos="1474"/>
        <w:tab w:val="left" w:pos="1928"/>
        <w:tab w:val="left" w:pos="2381"/>
        <w:tab w:val="left" w:pos="2835"/>
      </w:tabs>
      <w:suppressAutoHyphens/>
      <w:spacing w:before="240" w:line="240" w:lineRule="auto"/>
      <w:ind w:left="2835"/>
      <w:jc w:val="center"/>
    </w:pPr>
    <w:rPr>
      <w:bCs/>
      <w:sz w:val="24"/>
    </w:rPr>
  </w:style>
  <w:style w:type="paragraph" w:customStyle="1" w:styleId="P00">
    <w:name w:val="P00"/>
    <w:rsid w:val="00577B9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line="240" w:lineRule="auto"/>
      <w:ind w:left="2835" w:right="0" w:firstLine="0"/>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577B99"/>
    <w:rPr>
      <w:rFonts w:ascii="Times New Roman" w:hAnsi="Times New Roman" w:cs="Times New Roman"/>
      <w:sz w:val="32"/>
      <w:szCs w:val="32"/>
    </w:rPr>
  </w:style>
  <w:style w:type="paragraph" w:customStyle="1" w:styleId="P22">
    <w:name w:val="P22"/>
    <w:basedOn w:val="P00"/>
    <w:rsid w:val="00577B99"/>
    <w:pPr>
      <w:tabs>
        <w:tab w:val="clear" w:pos="624"/>
        <w:tab w:val="clear" w:pos="1021"/>
      </w:tabs>
      <w:ind w:right="1021"/>
    </w:pPr>
  </w:style>
  <w:style w:type="paragraph" w:customStyle="1" w:styleId="footnote">
    <w:name w:val="footnote"/>
    <w:basedOn w:val="P00"/>
    <w:rsid w:val="00577B99"/>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sig-1">
    <w:name w:val="sig-1"/>
    <w:rsid w:val="00577B99"/>
    <w:pPr>
      <w:widowControl w:val="0"/>
      <w:tabs>
        <w:tab w:val="center" w:pos="851"/>
        <w:tab w:val="center" w:pos="2835"/>
        <w:tab w:val="center" w:pos="4820"/>
      </w:tabs>
      <w:autoSpaceDE w:val="0"/>
      <w:autoSpaceDN w:val="0"/>
      <w:spacing w:line="240" w:lineRule="auto"/>
      <w:ind w:left="2835" w:right="0" w:firstLine="0"/>
      <w:jc w:val="both"/>
    </w:pPr>
    <w:rPr>
      <w:rFonts w:ascii="Times New Roman" w:eastAsia="Times New Roman" w:hAnsi="Times New Roman" w:cs="Times New Roman"/>
      <w:noProof/>
      <w:sz w:val="20"/>
      <w:lang w:eastAsia="he-IL"/>
    </w:rPr>
  </w:style>
  <w:style w:type="character" w:styleId="Hyperlink">
    <w:name w:val="Hyperlink"/>
    <w:basedOn w:val="a0"/>
    <w:rsid w:val="00577B99"/>
    <w:rPr>
      <w:color w:val="0000FF"/>
      <w:u w:val="single"/>
    </w:rPr>
  </w:style>
  <w:style w:type="character" w:styleId="a3">
    <w:name w:val="footnote reference"/>
    <w:basedOn w:val="a0"/>
    <w:semiHidden/>
    <w:rsid w:val="00577B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o.co.il/Law_word/law14/law-2273.pdf" TargetMode="External"/><Relationship Id="rId3" Type="http://schemas.openxmlformats.org/officeDocument/2006/relationships/webSettings" Target="webSettings.xml"/><Relationship Id="rId7" Type="http://schemas.openxmlformats.org/officeDocument/2006/relationships/hyperlink" Target="http://www.nevo.co.il/Law_word/law17/PROP-145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evo.co.il/Law_word/law14/LAW-1030.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evo.co.il/law_word/law16/knesset-335.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2345</Words>
  <Characters>11726</Characters>
  <Application>Microsoft Office Word</Application>
  <DocSecurity>0</DocSecurity>
  <Lines>97</Lines>
  <Paragraphs>28</Paragraphs>
  <ScaleCrop>false</ScaleCrop>
  <Company/>
  <LinksUpToDate>false</LinksUpToDate>
  <CharactersWithSpaces>14043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dc:creator>
  <cp:keywords/>
  <dc:description/>
  <cp:lastModifiedBy>Yulia</cp:lastModifiedBy>
  <cp:revision>1</cp:revision>
  <dcterms:created xsi:type="dcterms:W3CDTF">2021-05-13T14:51:00Z</dcterms:created>
  <dcterms:modified xsi:type="dcterms:W3CDTF">2021-05-13T14:56:00Z</dcterms:modified>
</cp:coreProperties>
</file>