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BDA51" w14:textId="77777777" w:rsidR="00000000" w:rsidRDefault="00E5453A">
      <w:pPr>
        <w:divId w:val="1218250198"/>
        <w:rPr>
          <w:rFonts w:ascii="Arial" w:eastAsia="Times New Roman" w:hAnsi="Arial" w:cs="Arial"/>
          <w:sz w:val="24"/>
          <w:szCs w:val="24"/>
        </w:rPr>
      </w:pPr>
      <w:r>
        <w:rPr>
          <w:rFonts w:ascii="Arial" w:eastAsia="Times New Roman" w:hAnsi="Arial" w:cs="Arial"/>
          <w:noProof/>
        </w:rPr>
        <w:drawing>
          <wp:inline distT="0" distB="0" distL="0" distR="0" wp14:anchorId="30127224" wp14:editId="4EB19AD4">
            <wp:extent cx="638175" cy="295275"/>
            <wp:effectExtent l="0" t="0" r="0" b="0"/>
            <wp:docPr id="1" name="תמונה 1" descr="נב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נבו"/>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38175" cy="295275"/>
                    </a:xfrm>
                    <a:prstGeom prst="rect">
                      <a:avLst/>
                    </a:prstGeom>
                    <a:noFill/>
                    <a:ln>
                      <a:noFill/>
                    </a:ln>
                  </pic:spPr>
                </pic:pic>
              </a:graphicData>
            </a:graphic>
          </wp:inline>
        </w:drawing>
      </w:r>
      <w:r>
        <w:rPr>
          <w:rFonts w:ascii="Arial" w:eastAsia="Times New Roman" w:hAnsi="Arial" w:cs="Arial"/>
          <w:rtl/>
        </w:rPr>
        <w:t>  נוסח עדכני נכון ליום: 06-04-2021</w:t>
      </w:r>
    </w:p>
    <w:p w14:paraId="43932A05" w14:textId="77777777" w:rsidR="00000000" w:rsidRDefault="00E5453A">
      <w:pPr>
        <w:spacing w:before="150" w:after="150"/>
        <w:ind w:left="150" w:right="150"/>
        <w:jc w:val="center"/>
        <w:outlineLvl w:val="1"/>
        <w:divId w:val="1106194823"/>
        <w:rPr>
          <w:rFonts w:ascii="Arial" w:eastAsia="Times New Roman" w:hAnsi="Arial" w:cs="Arial"/>
          <w:b/>
          <w:bCs/>
          <w:kern w:val="36"/>
          <w:sz w:val="30"/>
          <w:szCs w:val="30"/>
          <w:rtl/>
        </w:rPr>
      </w:pPr>
      <w:r>
        <w:rPr>
          <w:rFonts w:ascii="Arial" w:eastAsia="Times New Roman" w:hAnsi="Arial" w:cs="Arial"/>
          <w:b/>
          <w:bCs/>
          <w:kern w:val="36"/>
          <w:sz w:val="30"/>
          <w:szCs w:val="30"/>
          <w:rtl/>
        </w:rPr>
        <w:t>חוק החוזים (תרופות בשל הפרת חוזה), תשל"א-1970</w:t>
      </w:r>
    </w:p>
    <w:p w14:paraId="7FBFDE6D" w14:textId="77777777" w:rsidR="00000000" w:rsidRDefault="00E5453A">
      <w:pPr>
        <w:spacing w:before="150" w:after="150"/>
        <w:ind w:left="150" w:right="150"/>
        <w:jc w:val="center"/>
        <w:outlineLvl w:val="3"/>
        <w:divId w:val="1106194823"/>
        <w:rPr>
          <w:rFonts w:ascii="Arial" w:eastAsia="Times New Roman" w:hAnsi="Arial" w:cs="Arial"/>
          <w:b/>
          <w:bCs/>
          <w:sz w:val="27"/>
          <w:szCs w:val="27"/>
          <w:rtl/>
        </w:rPr>
      </w:pPr>
      <w:r>
        <w:rPr>
          <w:rFonts w:ascii="Arial" w:eastAsia="Times New Roman" w:hAnsi="Arial" w:cs="Arial"/>
          <w:b/>
          <w:bCs/>
          <w:sz w:val="27"/>
          <w:szCs w:val="27"/>
          <w:rtl/>
        </w:rPr>
        <w:t>פרק א': הוראות כלליות</w:t>
      </w:r>
    </w:p>
    <w:p w14:paraId="7EC4E8EA" w14:textId="77777777" w:rsidR="00000000" w:rsidRDefault="00E5453A">
      <w:pPr>
        <w:spacing w:before="150" w:after="150"/>
        <w:ind w:left="150" w:right="150"/>
        <w:outlineLvl w:val="6"/>
        <w:divId w:val="1106194823"/>
        <w:rPr>
          <w:rFonts w:ascii="Arial" w:eastAsia="Times New Roman" w:hAnsi="Arial" w:cs="Arial"/>
          <w:b/>
          <w:bCs/>
          <w:sz w:val="24"/>
          <w:szCs w:val="24"/>
          <w:rtl/>
        </w:rPr>
      </w:pPr>
      <w:r>
        <w:rPr>
          <w:rFonts w:ascii="Arial" w:eastAsia="Times New Roman" w:hAnsi="Arial" w:cs="Arial"/>
          <w:b/>
          <w:bCs/>
          <w:rtl/>
        </w:rPr>
        <w:t>הגדרות</w:t>
      </w:r>
    </w:p>
    <w:p w14:paraId="632859CF" w14:textId="77777777" w:rsidR="00000000" w:rsidRDefault="00E5453A">
      <w:pPr>
        <w:spacing w:after="0"/>
        <w:divId w:val="2133671581"/>
        <w:rPr>
          <w:rFonts w:ascii="Arial" w:eastAsia="Times New Roman" w:hAnsi="Arial" w:cs="Arial"/>
          <w:rtl/>
        </w:rPr>
      </w:pPr>
      <w:r>
        <w:rPr>
          <w:rFonts w:ascii="Arial" w:eastAsia="Times New Roman" w:hAnsi="Arial" w:cs="Arial"/>
          <w:rtl/>
        </w:rPr>
        <w:t>1. (א) בחוק זה –</w:t>
      </w:r>
    </w:p>
    <w:p w14:paraId="1E0A3D55" w14:textId="77777777" w:rsidR="00000000" w:rsidRDefault="00E5453A">
      <w:pPr>
        <w:divId w:val="837573582"/>
        <w:rPr>
          <w:rFonts w:ascii="Arial" w:eastAsia="Times New Roman" w:hAnsi="Arial" w:cs="Arial"/>
          <w:rtl/>
        </w:rPr>
      </w:pPr>
      <w:r>
        <w:rPr>
          <w:rFonts w:ascii="Arial" w:eastAsia="Times New Roman" w:hAnsi="Arial" w:cs="Arial"/>
          <w:rtl/>
        </w:rPr>
        <w:t>"</w:t>
      </w:r>
      <w:r>
        <w:rPr>
          <w:rFonts w:ascii="Arial" w:eastAsia="Times New Roman" w:hAnsi="Arial" w:cs="Arial"/>
          <w:rtl/>
        </w:rPr>
        <w:t>הפר</w:t>
      </w:r>
      <w:r>
        <w:rPr>
          <w:rFonts w:ascii="Arial" w:eastAsia="Times New Roman" w:hAnsi="Arial" w:cs="Arial"/>
          <w:rtl/>
        </w:rPr>
        <w:t>ה</w:t>
      </w:r>
      <w:r>
        <w:rPr>
          <w:rFonts w:ascii="Arial" w:eastAsia="Times New Roman" w:hAnsi="Arial" w:cs="Arial"/>
          <w:rtl/>
        </w:rPr>
        <w:t xml:space="preserve">" – מעשה או מחדל שהם </w:t>
      </w:r>
      <w:r>
        <w:rPr>
          <w:rFonts w:ascii="Arial" w:eastAsia="Times New Roman" w:hAnsi="Arial" w:cs="Arial"/>
          <w:rtl/>
        </w:rPr>
        <w:t>בניגוד לחוזה;</w:t>
      </w:r>
    </w:p>
    <w:p w14:paraId="09DFA546" w14:textId="77777777" w:rsidR="00000000" w:rsidRDefault="00E5453A">
      <w:pPr>
        <w:divId w:val="30690113"/>
        <w:rPr>
          <w:rFonts w:ascii="Arial" w:eastAsia="Times New Roman" w:hAnsi="Arial" w:cs="Arial"/>
          <w:rtl/>
        </w:rPr>
      </w:pPr>
      <w:r>
        <w:rPr>
          <w:rFonts w:ascii="Arial" w:eastAsia="Times New Roman" w:hAnsi="Arial" w:cs="Arial"/>
          <w:rtl/>
        </w:rPr>
        <w:t>"</w:t>
      </w:r>
      <w:r>
        <w:rPr>
          <w:rFonts w:ascii="Arial" w:eastAsia="Times New Roman" w:hAnsi="Arial" w:cs="Arial"/>
          <w:rtl/>
        </w:rPr>
        <w:t>נפג</w:t>
      </w:r>
      <w:r>
        <w:rPr>
          <w:rFonts w:ascii="Arial" w:eastAsia="Times New Roman" w:hAnsi="Arial" w:cs="Arial"/>
          <w:rtl/>
        </w:rPr>
        <w:t>ע</w:t>
      </w:r>
      <w:r>
        <w:rPr>
          <w:rFonts w:ascii="Arial" w:eastAsia="Times New Roman" w:hAnsi="Arial" w:cs="Arial"/>
          <w:rtl/>
        </w:rPr>
        <w:t>" – מי שזכאי לקיום החוזה שהופר;</w:t>
      </w:r>
    </w:p>
    <w:p w14:paraId="63D4152A" w14:textId="77777777" w:rsidR="00000000" w:rsidRDefault="00E5453A">
      <w:pPr>
        <w:divId w:val="299267090"/>
        <w:rPr>
          <w:rFonts w:ascii="Arial" w:eastAsia="Times New Roman" w:hAnsi="Arial" w:cs="Arial"/>
          <w:rtl/>
        </w:rPr>
      </w:pPr>
      <w:r>
        <w:rPr>
          <w:rFonts w:ascii="Arial" w:eastAsia="Times New Roman" w:hAnsi="Arial" w:cs="Arial"/>
          <w:rtl/>
        </w:rPr>
        <w:t>"</w:t>
      </w:r>
      <w:r>
        <w:rPr>
          <w:rFonts w:ascii="Arial" w:eastAsia="Times New Roman" w:hAnsi="Arial" w:cs="Arial"/>
          <w:rtl/>
        </w:rPr>
        <w:t>אכיפ</w:t>
      </w:r>
      <w:r>
        <w:rPr>
          <w:rFonts w:ascii="Arial" w:eastAsia="Times New Roman" w:hAnsi="Arial" w:cs="Arial"/>
          <w:rtl/>
        </w:rPr>
        <w:t>ה</w:t>
      </w:r>
      <w:r>
        <w:rPr>
          <w:rFonts w:ascii="Arial" w:eastAsia="Times New Roman" w:hAnsi="Arial" w:cs="Arial"/>
          <w:rtl/>
        </w:rPr>
        <w:t>" – בין בצו לסילוק חיוב כספי או בצו עשה אחר ובין בצו לא-תעשה, לרבות צו לתיקון תוצאות ההפרה או לסילוקן;</w:t>
      </w:r>
    </w:p>
    <w:p w14:paraId="5A3CE8F0" w14:textId="77777777" w:rsidR="00000000" w:rsidRDefault="00E5453A">
      <w:pPr>
        <w:divId w:val="51386886"/>
        <w:rPr>
          <w:rFonts w:ascii="Arial" w:eastAsia="Times New Roman" w:hAnsi="Arial" w:cs="Arial"/>
          <w:rtl/>
        </w:rPr>
      </w:pPr>
      <w:r>
        <w:rPr>
          <w:rFonts w:ascii="Arial" w:eastAsia="Times New Roman" w:hAnsi="Arial" w:cs="Arial"/>
          <w:rtl/>
        </w:rPr>
        <w:t>"</w:t>
      </w:r>
      <w:r>
        <w:rPr>
          <w:rFonts w:ascii="Arial" w:eastAsia="Times New Roman" w:hAnsi="Arial" w:cs="Arial"/>
          <w:rtl/>
        </w:rPr>
        <w:t>נז</w:t>
      </w:r>
      <w:r>
        <w:rPr>
          <w:rFonts w:ascii="Arial" w:eastAsia="Times New Roman" w:hAnsi="Arial" w:cs="Arial"/>
          <w:rtl/>
        </w:rPr>
        <w:t>ק</w:t>
      </w:r>
      <w:r>
        <w:rPr>
          <w:rFonts w:ascii="Arial" w:eastAsia="Times New Roman" w:hAnsi="Arial" w:cs="Arial"/>
          <w:rtl/>
        </w:rPr>
        <w:t>" – לרבות מניעת ריווח.</w:t>
      </w:r>
    </w:p>
    <w:p w14:paraId="6DC1229D" w14:textId="77777777" w:rsidR="00000000" w:rsidRDefault="00E5453A">
      <w:pPr>
        <w:divId w:val="1781485616"/>
        <w:rPr>
          <w:rFonts w:ascii="Arial" w:eastAsia="Times New Roman" w:hAnsi="Arial" w:cs="Arial"/>
          <w:rtl/>
        </w:rPr>
      </w:pPr>
      <w:r>
        <w:rPr>
          <w:rFonts w:ascii="Arial" w:eastAsia="Times New Roman" w:hAnsi="Arial" w:cs="Arial"/>
          <w:rtl/>
        </w:rPr>
        <w:t>(ב) כל מקום שמדובר בחוק זה בהפרת חוזה – גם הפרת חיוב מחיוביו במשמע.</w:t>
      </w:r>
    </w:p>
    <w:p w14:paraId="2559E2AA"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ת</w:t>
      </w:r>
      <w:r>
        <w:rPr>
          <w:rFonts w:ascii="Arial" w:eastAsia="Times New Roman" w:hAnsi="Arial" w:cs="Arial"/>
          <w:b/>
          <w:bCs/>
          <w:rtl/>
        </w:rPr>
        <w:t>רופות הנפגע</w:t>
      </w:r>
    </w:p>
    <w:p w14:paraId="04595087" w14:textId="77777777" w:rsidR="00000000" w:rsidRDefault="00E5453A">
      <w:pPr>
        <w:spacing w:after="0"/>
        <w:divId w:val="1828663715"/>
        <w:rPr>
          <w:rFonts w:ascii="Arial" w:eastAsia="Times New Roman" w:hAnsi="Arial" w:cs="Arial"/>
          <w:rtl/>
        </w:rPr>
      </w:pPr>
      <w:r>
        <w:rPr>
          <w:rFonts w:ascii="Arial" w:eastAsia="Times New Roman" w:hAnsi="Arial" w:cs="Arial"/>
          <w:rtl/>
        </w:rPr>
        <w:t>2. הופר חוזה, זכאי הנפגע לתבוע את אכיפתו או לבטל את החוזה, וזכאי הוא לפיצויים, בנוסף על אחת התרופות האמורות או במקומן, והכל לפי הוראות חוק זה.</w:t>
      </w:r>
    </w:p>
    <w:p w14:paraId="71730A6E" w14:textId="77777777" w:rsidR="00000000" w:rsidRDefault="00E5453A">
      <w:pPr>
        <w:spacing w:before="150" w:after="150"/>
        <w:ind w:left="150" w:right="150"/>
        <w:jc w:val="center"/>
        <w:outlineLvl w:val="3"/>
        <w:divId w:val="1106194823"/>
        <w:rPr>
          <w:rFonts w:ascii="Arial" w:eastAsia="Times New Roman" w:hAnsi="Arial" w:cs="Arial"/>
          <w:b/>
          <w:bCs/>
          <w:sz w:val="27"/>
          <w:szCs w:val="27"/>
          <w:rtl/>
        </w:rPr>
      </w:pPr>
      <w:r>
        <w:rPr>
          <w:rFonts w:ascii="Arial" w:eastAsia="Times New Roman" w:hAnsi="Arial" w:cs="Arial"/>
          <w:b/>
          <w:bCs/>
          <w:sz w:val="27"/>
          <w:szCs w:val="27"/>
          <w:rtl/>
        </w:rPr>
        <w:t>פרק ב': התרופות</w:t>
      </w:r>
    </w:p>
    <w:p w14:paraId="6564116C" w14:textId="77777777" w:rsidR="00000000" w:rsidRDefault="00E5453A">
      <w:pPr>
        <w:spacing w:before="150" w:after="150"/>
        <w:ind w:left="150" w:right="150"/>
        <w:jc w:val="center"/>
        <w:outlineLvl w:val="4"/>
        <w:divId w:val="1106194823"/>
        <w:rPr>
          <w:rFonts w:ascii="Arial" w:eastAsia="Times New Roman" w:hAnsi="Arial" w:cs="Arial"/>
          <w:b/>
          <w:bCs/>
          <w:sz w:val="27"/>
          <w:szCs w:val="27"/>
          <w:rtl/>
        </w:rPr>
      </w:pPr>
      <w:r>
        <w:rPr>
          <w:rFonts w:ascii="Arial" w:eastAsia="Times New Roman" w:hAnsi="Arial" w:cs="Arial"/>
          <w:b/>
          <w:bCs/>
          <w:sz w:val="27"/>
          <w:szCs w:val="27"/>
          <w:rtl/>
        </w:rPr>
        <w:t>סימן א': אכיפת החוזה</w:t>
      </w:r>
    </w:p>
    <w:p w14:paraId="4AFD58FD" w14:textId="77777777" w:rsidR="00000000" w:rsidRDefault="00E5453A">
      <w:pPr>
        <w:spacing w:before="150" w:after="150"/>
        <w:ind w:left="150" w:right="150"/>
        <w:outlineLvl w:val="6"/>
        <w:divId w:val="1106194823"/>
        <w:rPr>
          <w:rFonts w:ascii="Arial" w:eastAsia="Times New Roman" w:hAnsi="Arial" w:cs="Arial"/>
          <w:b/>
          <w:bCs/>
          <w:sz w:val="24"/>
          <w:szCs w:val="24"/>
          <w:rtl/>
        </w:rPr>
      </w:pPr>
      <w:r>
        <w:rPr>
          <w:rFonts w:ascii="Arial" w:eastAsia="Times New Roman" w:hAnsi="Arial" w:cs="Arial"/>
          <w:b/>
          <w:bCs/>
          <w:rtl/>
        </w:rPr>
        <w:t>הזכות לאכיפה</w:t>
      </w:r>
    </w:p>
    <w:p w14:paraId="744BCC4E" w14:textId="77777777" w:rsidR="00000000" w:rsidRDefault="00E5453A">
      <w:pPr>
        <w:spacing w:after="0"/>
        <w:divId w:val="1391418511"/>
        <w:rPr>
          <w:rFonts w:ascii="Arial" w:eastAsia="Times New Roman" w:hAnsi="Arial" w:cs="Arial"/>
          <w:rtl/>
        </w:rPr>
      </w:pPr>
      <w:r>
        <w:rPr>
          <w:rFonts w:ascii="Arial" w:eastAsia="Times New Roman" w:hAnsi="Arial" w:cs="Arial"/>
          <w:rtl/>
        </w:rPr>
        <w:t>3. הנפגע זכאי לאכיפת החוזה, זולת אם נתקיימה אחת מאל</w:t>
      </w:r>
      <w:r>
        <w:rPr>
          <w:rFonts w:ascii="Arial" w:eastAsia="Times New Roman" w:hAnsi="Arial" w:cs="Arial"/>
          <w:rtl/>
        </w:rPr>
        <w:t>ה:</w:t>
      </w:r>
    </w:p>
    <w:p w14:paraId="1AE9C9D8" w14:textId="77777777" w:rsidR="00000000" w:rsidRDefault="00E5453A">
      <w:pPr>
        <w:divId w:val="1828787836"/>
        <w:rPr>
          <w:rFonts w:ascii="Arial" w:eastAsia="Times New Roman" w:hAnsi="Arial" w:cs="Arial"/>
          <w:rtl/>
        </w:rPr>
      </w:pPr>
      <w:r>
        <w:rPr>
          <w:rFonts w:ascii="Arial" w:eastAsia="Times New Roman" w:hAnsi="Arial" w:cs="Arial"/>
          <w:rtl/>
        </w:rPr>
        <w:t>(1) החוזה אינו בר-ביצוע;</w:t>
      </w:r>
    </w:p>
    <w:p w14:paraId="15F1208A" w14:textId="77777777" w:rsidR="00000000" w:rsidRDefault="00E5453A">
      <w:pPr>
        <w:divId w:val="305354861"/>
        <w:rPr>
          <w:rFonts w:ascii="Arial" w:eastAsia="Times New Roman" w:hAnsi="Arial" w:cs="Arial"/>
          <w:rtl/>
        </w:rPr>
      </w:pPr>
      <w:r>
        <w:rPr>
          <w:rFonts w:ascii="Arial" w:eastAsia="Times New Roman" w:hAnsi="Arial" w:cs="Arial"/>
          <w:rtl/>
        </w:rPr>
        <w:t>(2) אכיפת החוזה היא כפיה לעשות, או לקבל, עבודה אישית או שירות אישי;</w:t>
      </w:r>
    </w:p>
    <w:p w14:paraId="5E7A0308" w14:textId="77777777" w:rsidR="00000000" w:rsidRDefault="00E5453A">
      <w:pPr>
        <w:divId w:val="1757827356"/>
        <w:rPr>
          <w:rFonts w:ascii="Arial" w:eastAsia="Times New Roman" w:hAnsi="Arial" w:cs="Arial"/>
          <w:rtl/>
        </w:rPr>
      </w:pPr>
      <w:r>
        <w:rPr>
          <w:rFonts w:ascii="Arial" w:eastAsia="Times New Roman" w:hAnsi="Arial" w:cs="Arial"/>
          <w:rtl/>
        </w:rPr>
        <w:t xml:space="preserve">(3) </w:t>
      </w:r>
      <w:r>
        <w:rPr>
          <w:rFonts w:ascii="Arial" w:eastAsia="Times New Roman" w:hAnsi="Arial" w:cs="Arial"/>
          <w:rtl/>
        </w:rPr>
        <w:t>ביצוע צו האכיפה דורש מידה בלתי סבירה של פיקוח מטעם בית משפט או לשכת הוצאה לפועל;</w:t>
      </w:r>
    </w:p>
    <w:p w14:paraId="09D32CE4" w14:textId="77777777" w:rsidR="00000000" w:rsidRDefault="00E5453A">
      <w:pPr>
        <w:divId w:val="1077021897"/>
        <w:rPr>
          <w:rFonts w:ascii="Arial" w:eastAsia="Times New Roman" w:hAnsi="Arial" w:cs="Arial"/>
          <w:rtl/>
        </w:rPr>
      </w:pPr>
      <w:r>
        <w:rPr>
          <w:rFonts w:ascii="Arial" w:eastAsia="Times New Roman" w:hAnsi="Arial" w:cs="Arial"/>
          <w:rtl/>
        </w:rPr>
        <w:t xml:space="preserve">(4) אכיפת החוזה היא בלתי צודקת בנסיבות </w:t>
      </w:r>
      <w:proofErr w:type="spellStart"/>
      <w:r>
        <w:rPr>
          <w:rFonts w:ascii="Arial" w:eastAsia="Times New Roman" w:hAnsi="Arial" w:cs="Arial"/>
          <w:rtl/>
        </w:rPr>
        <w:t>הענין</w:t>
      </w:r>
      <w:proofErr w:type="spellEnd"/>
      <w:r>
        <w:rPr>
          <w:rFonts w:ascii="Arial" w:eastAsia="Times New Roman" w:hAnsi="Arial" w:cs="Arial"/>
          <w:rtl/>
        </w:rPr>
        <w:t>.</w:t>
      </w:r>
    </w:p>
    <w:p w14:paraId="056DD849"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תנאים באכיפה</w:t>
      </w:r>
    </w:p>
    <w:p w14:paraId="620F177F" w14:textId="77777777" w:rsidR="00000000" w:rsidRDefault="00E5453A">
      <w:pPr>
        <w:spacing w:after="0"/>
        <w:divId w:val="206722901"/>
        <w:rPr>
          <w:rFonts w:ascii="Arial" w:eastAsia="Times New Roman" w:hAnsi="Arial" w:cs="Arial"/>
          <w:rtl/>
        </w:rPr>
      </w:pPr>
      <w:r>
        <w:rPr>
          <w:rFonts w:ascii="Arial" w:eastAsia="Times New Roman" w:hAnsi="Arial" w:cs="Arial"/>
          <w:rtl/>
        </w:rPr>
        <w:lastRenderedPageBreak/>
        <w:t>4. בית המשפט רשאי להתנות את אכיפת החוזה בקיום חיוביו של הנפגע או בהבטחת קיומם או בתנאים אחרים המתחייבים מן החוזה לפי</w:t>
      </w:r>
      <w:r>
        <w:rPr>
          <w:rFonts w:ascii="Arial" w:eastAsia="Times New Roman" w:hAnsi="Arial" w:cs="Arial"/>
          <w:rtl/>
        </w:rPr>
        <w:t xml:space="preserve"> נסיבות </w:t>
      </w:r>
      <w:proofErr w:type="spellStart"/>
      <w:r>
        <w:rPr>
          <w:rFonts w:ascii="Arial" w:eastAsia="Times New Roman" w:hAnsi="Arial" w:cs="Arial"/>
          <w:rtl/>
        </w:rPr>
        <w:t>הענין</w:t>
      </w:r>
      <w:proofErr w:type="spellEnd"/>
      <w:r>
        <w:rPr>
          <w:rFonts w:ascii="Arial" w:eastAsia="Times New Roman" w:hAnsi="Arial" w:cs="Arial"/>
          <w:rtl/>
        </w:rPr>
        <w:t>.</w:t>
      </w:r>
    </w:p>
    <w:p w14:paraId="78055F11"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אכיפה בעסקה טעונת רישום</w:t>
      </w:r>
    </w:p>
    <w:p w14:paraId="011CF9A7" w14:textId="77777777" w:rsidR="00000000" w:rsidRDefault="00E5453A">
      <w:pPr>
        <w:spacing w:after="0"/>
        <w:divId w:val="1886481583"/>
        <w:rPr>
          <w:rFonts w:ascii="Arial" w:eastAsia="Times New Roman" w:hAnsi="Arial" w:cs="Arial"/>
          <w:rtl/>
        </w:rPr>
      </w:pPr>
      <w:r>
        <w:rPr>
          <w:rFonts w:ascii="Arial" w:eastAsia="Times New Roman" w:hAnsi="Arial" w:cs="Arial"/>
          <w:rtl/>
        </w:rPr>
        <w:t>5. ניתן צו אכיפה על חיוב להקנות נכס או זכות בנכס וההקניה טעונה רישום בפנקס המתנהל על פי חיקוק, ייעשה הרישום בתוקף צו האכיפה ולפי האמור בו כאילו נעשה לבקשת הצדדים.</w:t>
      </w:r>
    </w:p>
    <w:p w14:paraId="4FA2337D" w14:textId="77777777" w:rsidR="00000000" w:rsidRDefault="00E5453A">
      <w:pPr>
        <w:spacing w:before="150" w:after="150"/>
        <w:ind w:left="150" w:right="150"/>
        <w:jc w:val="center"/>
        <w:outlineLvl w:val="4"/>
        <w:divId w:val="1106194823"/>
        <w:rPr>
          <w:rFonts w:ascii="Arial" w:eastAsia="Times New Roman" w:hAnsi="Arial" w:cs="Arial"/>
          <w:b/>
          <w:bCs/>
          <w:sz w:val="27"/>
          <w:szCs w:val="27"/>
          <w:rtl/>
        </w:rPr>
      </w:pPr>
      <w:r>
        <w:rPr>
          <w:rFonts w:ascii="Arial" w:eastAsia="Times New Roman" w:hAnsi="Arial" w:cs="Arial"/>
          <w:b/>
          <w:bCs/>
          <w:sz w:val="27"/>
          <w:szCs w:val="27"/>
          <w:rtl/>
        </w:rPr>
        <w:t>סימן ב': ביטול החוזה</w:t>
      </w:r>
    </w:p>
    <w:p w14:paraId="1C9E289E" w14:textId="77777777" w:rsidR="00000000" w:rsidRDefault="00E5453A">
      <w:pPr>
        <w:spacing w:before="150" w:after="150"/>
        <w:ind w:left="150" w:right="150"/>
        <w:outlineLvl w:val="6"/>
        <w:divId w:val="1106194823"/>
        <w:rPr>
          <w:rFonts w:ascii="Arial" w:eastAsia="Times New Roman" w:hAnsi="Arial" w:cs="Arial"/>
          <w:b/>
          <w:bCs/>
          <w:sz w:val="24"/>
          <w:szCs w:val="24"/>
          <w:rtl/>
        </w:rPr>
      </w:pPr>
      <w:r>
        <w:rPr>
          <w:rFonts w:ascii="Arial" w:eastAsia="Times New Roman" w:hAnsi="Arial" w:cs="Arial"/>
          <w:b/>
          <w:bCs/>
          <w:rtl/>
        </w:rPr>
        <w:t>הגדרה</w:t>
      </w:r>
    </w:p>
    <w:p w14:paraId="7A88EB0B" w14:textId="77777777" w:rsidR="00000000" w:rsidRDefault="00E5453A">
      <w:pPr>
        <w:spacing w:after="0"/>
        <w:divId w:val="791246703"/>
        <w:rPr>
          <w:rFonts w:ascii="Arial" w:eastAsia="Times New Roman" w:hAnsi="Arial" w:cs="Arial"/>
          <w:rtl/>
        </w:rPr>
      </w:pPr>
      <w:r>
        <w:rPr>
          <w:rFonts w:ascii="Arial" w:eastAsia="Times New Roman" w:hAnsi="Arial" w:cs="Arial"/>
          <w:rtl/>
        </w:rPr>
        <w:t xml:space="preserve">6. </w:t>
      </w:r>
      <w:proofErr w:type="spellStart"/>
      <w:r>
        <w:rPr>
          <w:rFonts w:ascii="Arial" w:eastAsia="Times New Roman" w:hAnsi="Arial" w:cs="Arial"/>
          <w:rtl/>
        </w:rPr>
        <w:t>לענין</w:t>
      </w:r>
      <w:proofErr w:type="spellEnd"/>
      <w:r>
        <w:rPr>
          <w:rFonts w:ascii="Arial" w:eastAsia="Times New Roman" w:hAnsi="Arial" w:cs="Arial"/>
          <w:rtl/>
        </w:rPr>
        <w:t xml:space="preserve"> סימן זה, </w:t>
      </w:r>
      <w:r>
        <w:rPr>
          <w:rFonts w:ascii="Arial" w:eastAsia="Times New Roman" w:hAnsi="Arial" w:cs="Arial"/>
          <w:rtl/>
        </w:rPr>
        <w:t>"</w:t>
      </w:r>
      <w:r>
        <w:rPr>
          <w:rFonts w:ascii="Arial" w:eastAsia="Times New Roman" w:hAnsi="Arial" w:cs="Arial"/>
          <w:rtl/>
        </w:rPr>
        <w:t>הפרה יסו</w:t>
      </w:r>
      <w:r>
        <w:rPr>
          <w:rFonts w:ascii="Arial" w:eastAsia="Times New Roman" w:hAnsi="Arial" w:cs="Arial"/>
          <w:rtl/>
        </w:rPr>
        <w:t>די</w:t>
      </w:r>
      <w:r>
        <w:rPr>
          <w:rFonts w:ascii="Arial" w:eastAsia="Times New Roman" w:hAnsi="Arial" w:cs="Arial"/>
          <w:rtl/>
        </w:rPr>
        <w:t>ת</w:t>
      </w:r>
      <w:r>
        <w:rPr>
          <w:rFonts w:ascii="Arial" w:eastAsia="Times New Roman" w:hAnsi="Arial" w:cs="Arial"/>
          <w:rtl/>
        </w:rPr>
        <w:t xml:space="preserve">" – הפרה שניתן להניח לגביה שאדם סביר לא היה מתקשר באותו חוזה אילו ראה מראש את ההפרה ותוצאותיה, או הפרה שהוסכם עליה בחוזה שתיחשב ליסודית; תניה גורפת בחוזה העושה הפרות להפרות יסודיות ללא הבחנה ביניהן, אין לה תוקף אלא אם </w:t>
      </w:r>
      <w:proofErr w:type="spellStart"/>
      <w:r>
        <w:rPr>
          <w:rFonts w:ascii="Arial" w:eastAsia="Times New Roman" w:hAnsi="Arial" w:cs="Arial"/>
          <w:rtl/>
        </w:rPr>
        <w:t>היתה</w:t>
      </w:r>
      <w:proofErr w:type="spellEnd"/>
      <w:r>
        <w:rPr>
          <w:rFonts w:ascii="Arial" w:eastAsia="Times New Roman" w:hAnsi="Arial" w:cs="Arial"/>
          <w:rtl/>
        </w:rPr>
        <w:t xml:space="preserve"> סבירה בעת כריתת החוזה.</w:t>
      </w:r>
    </w:p>
    <w:p w14:paraId="71AE074B"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הזכות ל</w:t>
      </w:r>
      <w:r>
        <w:rPr>
          <w:rFonts w:ascii="Arial" w:eastAsia="Times New Roman" w:hAnsi="Arial" w:cs="Arial"/>
          <w:b/>
          <w:bCs/>
          <w:rtl/>
        </w:rPr>
        <w:t>ביטול</w:t>
      </w:r>
    </w:p>
    <w:p w14:paraId="3C5AC3A7" w14:textId="77777777" w:rsidR="00000000" w:rsidRDefault="00E5453A">
      <w:pPr>
        <w:spacing w:after="0"/>
        <w:divId w:val="107701125"/>
        <w:rPr>
          <w:rFonts w:ascii="Arial" w:eastAsia="Times New Roman" w:hAnsi="Arial" w:cs="Arial"/>
          <w:rtl/>
        </w:rPr>
      </w:pPr>
      <w:r>
        <w:rPr>
          <w:rFonts w:ascii="Arial" w:eastAsia="Times New Roman" w:hAnsi="Arial" w:cs="Arial"/>
          <w:rtl/>
        </w:rPr>
        <w:t xml:space="preserve">7. (א) הנפגע זכאי לבטל את החוזה אם הפרת החוזה </w:t>
      </w:r>
      <w:proofErr w:type="spellStart"/>
      <w:r>
        <w:rPr>
          <w:rFonts w:ascii="Arial" w:eastAsia="Times New Roman" w:hAnsi="Arial" w:cs="Arial"/>
          <w:rtl/>
        </w:rPr>
        <w:t>היתה</w:t>
      </w:r>
      <w:proofErr w:type="spellEnd"/>
      <w:r>
        <w:rPr>
          <w:rFonts w:ascii="Arial" w:eastAsia="Times New Roman" w:hAnsi="Arial" w:cs="Arial"/>
          <w:rtl/>
        </w:rPr>
        <w:t xml:space="preserve"> יסודית.</w:t>
      </w:r>
    </w:p>
    <w:p w14:paraId="0110BDCE" w14:textId="77777777" w:rsidR="00000000" w:rsidRDefault="00E5453A">
      <w:pPr>
        <w:divId w:val="323780270"/>
        <w:rPr>
          <w:rFonts w:ascii="Arial" w:eastAsia="Times New Roman" w:hAnsi="Arial" w:cs="Arial"/>
          <w:rtl/>
        </w:rPr>
      </w:pPr>
      <w:r>
        <w:rPr>
          <w:rFonts w:ascii="Arial" w:eastAsia="Times New Roman" w:hAnsi="Arial" w:cs="Arial"/>
          <w:rtl/>
        </w:rPr>
        <w:t xml:space="preserve">(ב) </w:t>
      </w:r>
      <w:proofErr w:type="spellStart"/>
      <w:r>
        <w:rPr>
          <w:rFonts w:ascii="Arial" w:eastAsia="Times New Roman" w:hAnsi="Arial" w:cs="Arial"/>
          <w:rtl/>
        </w:rPr>
        <w:t>היתה</w:t>
      </w:r>
      <w:proofErr w:type="spellEnd"/>
      <w:r>
        <w:rPr>
          <w:rFonts w:ascii="Arial" w:eastAsia="Times New Roman" w:hAnsi="Arial" w:cs="Arial"/>
          <w:rtl/>
        </w:rPr>
        <w:t xml:space="preserve"> הפרת החוזה לא יסודית, זכאי הנפגע לבטל את החוזה לאחר שנתן תחילה למפר ארכה לקיומו והחוזה לא </w:t>
      </w:r>
      <w:proofErr w:type="spellStart"/>
      <w:r>
        <w:rPr>
          <w:rFonts w:ascii="Arial" w:eastAsia="Times New Roman" w:hAnsi="Arial" w:cs="Arial"/>
          <w:rtl/>
        </w:rPr>
        <w:t>קויים</w:t>
      </w:r>
      <w:proofErr w:type="spellEnd"/>
      <w:r>
        <w:rPr>
          <w:rFonts w:ascii="Arial" w:eastAsia="Times New Roman" w:hAnsi="Arial" w:cs="Arial"/>
          <w:rtl/>
        </w:rPr>
        <w:t xml:space="preserve"> תוך זמן סביר לאחר מתן הארכה, זולת אם בנסיבות </w:t>
      </w:r>
      <w:proofErr w:type="spellStart"/>
      <w:r>
        <w:rPr>
          <w:rFonts w:ascii="Arial" w:eastAsia="Times New Roman" w:hAnsi="Arial" w:cs="Arial"/>
          <w:rtl/>
        </w:rPr>
        <w:t>הענין</w:t>
      </w:r>
      <w:proofErr w:type="spellEnd"/>
      <w:r>
        <w:rPr>
          <w:rFonts w:ascii="Arial" w:eastAsia="Times New Roman" w:hAnsi="Arial" w:cs="Arial"/>
          <w:rtl/>
        </w:rPr>
        <w:t xml:space="preserve"> היה ביטול החוזה בלתי צודק; לא תישמע</w:t>
      </w:r>
      <w:r>
        <w:rPr>
          <w:rFonts w:ascii="Arial" w:eastAsia="Times New Roman" w:hAnsi="Arial" w:cs="Arial"/>
          <w:rtl/>
        </w:rPr>
        <w:t xml:space="preserve"> טענה שביטול החוזה היה בלתי צודק אלא אם המפר התנגד לביטול תוך זמן סביר לאחר מתן הודעת הביטול.</w:t>
      </w:r>
    </w:p>
    <w:p w14:paraId="7A4E3D08" w14:textId="77777777" w:rsidR="00000000" w:rsidRDefault="00E5453A">
      <w:pPr>
        <w:divId w:val="85536557"/>
        <w:rPr>
          <w:rFonts w:ascii="Arial" w:eastAsia="Times New Roman" w:hAnsi="Arial" w:cs="Arial"/>
          <w:rtl/>
        </w:rPr>
      </w:pPr>
      <w:r>
        <w:rPr>
          <w:rFonts w:ascii="Arial" w:eastAsia="Times New Roman" w:hAnsi="Arial" w:cs="Arial"/>
          <w:rtl/>
        </w:rPr>
        <w:t xml:space="preserve">(ג) ניתן החוזה להפרדה לחלקים והופר אחד מחלקיו הפרה שיש בה עילה לביטול אותו חלק, אין הנפגע זכאי לבטל אלא את החלק שהופר; </w:t>
      </w:r>
      <w:proofErr w:type="spellStart"/>
      <w:r>
        <w:rPr>
          <w:rFonts w:ascii="Arial" w:eastAsia="Times New Roman" w:hAnsi="Arial" w:cs="Arial"/>
          <w:rtl/>
        </w:rPr>
        <w:t>היתה</w:t>
      </w:r>
      <w:proofErr w:type="spellEnd"/>
      <w:r>
        <w:rPr>
          <w:rFonts w:ascii="Arial" w:eastAsia="Times New Roman" w:hAnsi="Arial" w:cs="Arial"/>
          <w:rtl/>
        </w:rPr>
        <w:t xml:space="preserve"> בהפרה גם משום הפרה יסודית של כל החוזה,</w:t>
      </w:r>
      <w:r>
        <w:rPr>
          <w:rFonts w:ascii="Arial" w:eastAsia="Times New Roman" w:hAnsi="Arial" w:cs="Arial"/>
          <w:rtl/>
        </w:rPr>
        <w:t xml:space="preserve"> זכאי הנפגע לבטל את החלק שהופר או את החוזה כולו.</w:t>
      </w:r>
    </w:p>
    <w:p w14:paraId="26885AC3"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דרך הביטול</w:t>
      </w:r>
    </w:p>
    <w:p w14:paraId="580EBDC9" w14:textId="77777777" w:rsidR="00000000" w:rsidRDefault="00E5453A">
      <w:pPr>
        <w:spacing w:after="0"/>
        <w:divId w:val="1989824530"/>
        <w:rPr>
          <w:rFonts w:ascii="Arial" w:eastAsia="Times New Roman" w:hAnsi="Arial" w:cs="Arial"/>
          <w:rtl/>
        </w:rPr>
      </w:pPr>
      <w:r>
        <w:rPr>
          <w:rFonts w:ascii="Arial" w:eastAsia="Times New Roman" w:hAnsi="Arial" w:cs="Arial"/>
          <w:rtl/>
        </w:rPr>
        <w:t>8. ביטול החוזה יהיה בהודעת הנפגע למפר תוך זמן סביר לאחר שנודע לו על ההפרה; אולם במקרה האמור בסעיף 7(ב) ובכל מקרה אחר שהנפגע נתן למפר תחילה ארכה לקיום החוזה – תוך זמן סביר לאחר שחלפה הארכה.</w:t>
      </w:r>
    </w:p>
    <w:p w14:paraId="4893A4C8"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השבה לא</w:t>
      </w:r>
      <w:r>
        <w:rPr>
          <w:rFonts w:ascii="Arial" w:eastAsia="Times New Roman" w:hAnsi="Arial" w:cs="Arial"/>
          <w:b/>
          <w:bCs/>
          <w:rtl/>
        </w:rPr>
        <w:t>חר ביטול</w:t>
      </w:r>
    </w:p>
    <w:p w14:paraId="6325618C" w14:textId="77777777" w:rsidR="00000000" w:rsidRDefault="00E5453A">
      <w:pPr>
        <w:spacing w:after="0"/>
        <w:divId w:val="1518888322"/>
        <w:rPr>
          <w:rFonts w:ascii="Arial" w:eastAsia="Times New Roman" w:hAnsi="Arial" w:cs="Arial"/>
          <w:rtl/>
        </w:rPr>
      </w:pPr>
      <w:r>
        <w:rPr>
          <w:rFonts w:ascii="Arial" w:eastAsia="Times New Roman" w:hAnsi="Arial" w:cs="Arial"/>
          <w:rtl/>
        </w:rPr>
        <w:t xml:space="preserve">9. (א) משבוטל החוזה, חייב המפר להשיב לנפגע מה שקיבל על פי החוזה, או לשלם לו את שוויו של מה שקיבל אם ההשבה </w:t>
      </w:r>
      <w:proofErr w:type="spellStart"/>
      <w:r>
        <w:rPr>
          <w:rFonts w:ascii="Arial" w:eastAsia="Times New Roman" w:hAnsi="Arial" w:cs="Arial"/>
          <w:rtl/>
        </w:rPr>
        <w:t>היתה</w:t>
      </w:r>
      <w:proofErr w:type="spellEnd"/>
      <w:r>
        <w:rPr>
          <w:rFonts w:ascii="Arial" w:eastAsia="Times New Roman" w:hAnsi="Arial" w:cs="Arial"/>
          <w:rtl/>
        </w:rPr>
        <w:t xml:space="preserve"> בלתי אפשרית או בלתי סבירה או שהנפגע בחר בכך; והנפגע חייב להשיב למפר מה שקיבל על פי החוזה, או לשלם לו את שוויו של מה שקיבל אם ההשבה </w:t>
      </w:r>
      <w:proofErr w:type="spellStart"/>
      <w:r>
        <w:rPr>
          <w:rFonts w:ascii="Arial" w:eastAsia="Times New Roman" w:hAnsi="Arial" w:cs="Arial"/>
          <w:rtl/>
        </w:rPr>
        <w:t>היתה</w:t>
      </w:r>
      <w:proofErr w:type="spellEnd"/>
      <w:r>
        <w:rPr>
          <w:rFonts w:ascii="Arial" w:eastAsia="Times New Roman" w:hAnsi="Arial" w:cs="Arial"/>
          <w:rtl/>
        </w:rPr>
        <w:t xml:space="preserve"> </w:t>
      </w:r>
      <w:r>
        <w:rPr>
          <w:rFonts w:ascii="Arial" w:eastAsia="Times New Roman" w:hAnsi="Arial" w:cs="Arial"/>
          <w:rtl/>
        </w:rPr>
        <w:t>בלתי אפשרית או בלתי סבירה או שהנפגע בחר בכך.</w:t>
      </w:r>
    </w:p>
    <w:p w14:paraId="2C1C3058" w14:textId="77777777" w:rsidR="00000000" w:rsidRDefault="00E5453A">
      <w:pPr>
        <w:divId w:val="1093091974"/>
        <w:rPr>
          <w:rFonts w:ascii="Arial" w:eastAsia="Times New Roman" w:hAnsi="Arial" w:cs="Arial"/>
          <w:rtl/>
        </w:rPr>
      </w:pPr>
      <w:r>
        <w:rPr>
          <w:rFonts w:ascii="Arial" w:eastAsia="Times New Roman" w:hAnsi="Arial" w:cs="Arial"/>
          <w:rtl/>
        </w:rPr>
        <w:t>(ב) בוטל החוזה בחלקו, יחולו הוראות סעיף קטן (א) על מה שהצדדים קיבלו על פי אותו חלק.</w:t>
      </w:r>
    </w:p>
    <w:p w14:paraId="50777CCE" w14:textId="77777777" w:rsidR="00000000" w:rsidRDefault="00E5453A">
      <w:pPr>
        <w:spacing w:before="150" w:after="150"/>
        <w:ind w:left="150" w:right="150"/>
        <w:jc w:val="center"/>
        <w:outlineLvl w:val="4"/>
        <w:divId w:val="1106194823"/>
        <w:rPr>
          <w:rFonts w:ascii="Arial" w:eastAsia="Times New Roman" w:hAnsi="Arial" w:cs="Arial"/>
          <w:b/>
          <w:bCs/>
          <w:sz w:val="27"/>
          <w:szCs w:val="27"/>
          <w:rtl/>
        </w:rPr>
      </w:pPr>
      <w:r>
        <w:rPr>
          <w:rFonts w:ascii="Arial" w:eastAsia="Times New Roman" w:hAnsi="Arial" w:cs="Arial"/>
          <w:b/>
          <w:bCs/>
          <w:sz w:val="27"/>
          <w:szCs w:val="27"/>
          <w:rtl/>
        </w:rPr>
        <w:t>סימן ג': פיצויים</w:t>
      </w:r>
    </w:p>
    <w:p w14:paraId="12FBC6B3" w14:textId="77777777" w:rsidR="00000000" w:rsidRDefault="00E5453A">
      <w:pPr>
        <w:spacing w:before="150" w:after="150"/>
        <w:ind w:left="150" w:right="150"/>
        <w:outlineLvl w:val="6"/>
        <w:divId w:val="1106194823"/>
        <w:rPr>
          <w:rFonts w:ascii="Arial" w:eastAsia="Times New Roman" w:hAnsi="Arial" w:cs="Arial"/>
          <w:b/>
          <w:bCs/>
          <w:sz w:val="24"/>
          <w:szCs w:val="24"/>
          <w:rtl/>
        </w:rPr>
      </w:pPr>
      <w:r>
        <w:rPr>
          <w:rFonts w:ascii="Arial" w:eastAsia="Times New Roman" w:hAnsi="Arial" w:cs="Arial"/>
          <w:b/>
          <w:bCs/>
          <w:rtl/>
        </w:rPr>
        <w:t>הזכות לפיצויים</w:t>
      </w:r>
    </w:p>
    <w:p w14:paraId="60028F07" w14:textId="77777777" w:rsidR="00000000" w:rsidRDefault="00E5453A">
      <w:pPr>
        <w:spacing w:after="0"/>
        <w:divId w:val="513686694"/>
        <w:rPr>
          <w:rFonts w:ascii="Arial" w:eastAsia="Times New Roman" w:hAnsi="Arial" w:cs="Arial"/>
          <w:rtl/>
        </w:rPr>
      </w:pPr>
      <w:r>
        <w:rPr>
          <w:rFonts w:ascii="Arial" w:eastAsia="Times New Roman" w:hAnsi="Arial" w:cs="Arial"/>
          <w:rtl/>
        </w:rPr>
        <w:lastRenderedPageBreak/>
        <w:t xml:space="preserve">10. </w:t>
      </w:r>
      <w:r>
        <w:rPr>
          <w:rFonts w:ascii="Arial" w:eastAsia="Times New Roman" w:hAnsi="Arial" w:cs="Arial"/>
          <w:rtl/>
        </w:rPr>
        <w:t>הנפגע זכאי לפיצויים בעד הנזק שנגרם לו עקב ההפרה ותוצאותיה ושהמפר ראה אותו או שהיה עליו לראותו מראש, בעת כריתת החוזה, כתוצאה מסתברת של ההפרה.</w:t>
      </w:r>
    </w:p>
    <w:p w14:paraId="5D35DCC1"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פיצויים ללא הוכחת נזק</w:t>
      </w:r>
    </w:p>
    <w:p w14:paraId="7662B073" w14:textId="77777777" w:rsidR="00000000" w:rsidRDefault="00E5453A">
      <w:pPr>
        <w:spacing w:after="0"/>
        <w:divId w:val="1313438662"/>
        <w:rPr>
          <w:rFonts w:ascii="Arial" w:eastAsia="Times New Roman" w:hAnsi="Arial" w:cs="Arial"/>
          <w:rtl/>
        </w:rPr>
      </w:pPr>
      <w:r>
        <w:rPr>
          <w:rFonts w:ascii="Arial" w:eastAsia="Times New Roman" w:hAnsi="Arial" w:cs="Arial"/>
          <w:rtl/>
        </w:rPr>
        <w:t>11. (א) הופר חיוב לספק או לקבל נכס או שירות ובוטל החוזה בשל ההפרה, זכאי הנפגע, ללא הוכחת נזק,</w:t>
      </w:r>
      <w:r>
        <w:rPr>
          <w:rFonts w:ascii="Arial" w:eastAsia="Times New Roman" w:hAnsi="Arial" w:cs="Arial"/>
          <w:rtl/>
        </w:rPr>
        <w:t xml:space="preserve"> לפיצויים בסכום ההפרש שבין התמורה בעד הנכס או השירות לפי החוזה ובין </w:t>
      </w:r>
      <w:proofErr w:type="spellStart"/>
      <w:r>
        <w:rPr>
          <w:rFonts w:ascii="Arial" w:eastAsia="Times New Roman" w:hAnsi="Arial" w:cs="Arial"/>
          <w:rtl/>
        </w:rPr>
        <w:t>שוויים</w:t>
      </w:r>
      <w:proofErr w:type="spellEnd"/>
      <w:r>
        <w:rPr>
          <w:rFonts w:ascii="Arial" w:eastAsia="Times New Roman" w:hAnsi="Arial" w:cs="Arial"/>
          <w:rtl/>
        </w:rPr>
        <w:t xml:space="preserve"> ביום ביטול החוזה.</w:t>
      </w:r>
    </w:p>
    <w:p w14:paraId="431831E6" w14:textId="77777777" w:rsidR="00000000" w:rsidRDefault="00E5453A">
      <w:pPr>
        <w:divId w:val="1991059522"/>
        <w:rPr>
          <w:rFonts w:ascii="Arial" w:eastAsia="Times New Roman" w:hAnsi="Arial" w:cs="Arial"/>
          <w:rtl/>
        </w:rPr>
      </w:pPr>
      <w:r>
        <w:rPr>
          <w:rFonts w:ascii="Arial" w:eastAsia="Times New Roman" w:hAnsi="Arial" w:cs="Arial"/>
          <w:rtl/>
        </w:rPr>
        <w:t>(ב) הופר חיוב לשלם סכום כסף, זכאי הנפגע, ללא הוכחת נזק, לפיצויים בסכום הריבית על התשלום שבפיגור, מיום ההפרה ועד יום התשלום, בשיעור המלא לפי חוק פסיקת ריבית, תשכ"א-</w:t>
      </w:r>
      <w:r>
        <w:rPr>
          <w:rFonts w:ascii="Arial" w:eastAsia="Times New Roman" w:hAnsi="Arial" w:cs="Arial"/>
          <w:rtl/>
        </w:rPr>
        <w:t>1961, אם לא קבע בית המשפט שיעור אחר.</w:t>
      </w:r>
    </w:p>
    <w:p w14:paraId="123F23CB"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שמירת זכות</w:t>
      </w:r>
    </w:p>
    <w:p w14:paraId="1B4CD10E" w14:textId="77777777" w:rsidR="00000000" w:rsidRDefault="00E5453A">
      <w:pPr>
        <w:spacing w:after="0"/>
        <w:divId w:val="2040355463"/>
        <w:rPr>
          <w:rFonts w:ascii="Arial" w:eastAsia="Times New Roman" w:hAnsi="Arial" w:cs="Arial"/>
          <w:rtl/>
        </w:rPr>
      </w:pPr>
      <w:r>
        <w:rPr>
          <w:rFonts w:ascii="Arial" w:eastAsia="Times New Roman" w:hAnsi="Arial" w:cs="Arial"/>
          <w:rtl/>
        </w:rPr>
        <w:t xml:space="preserve">12. </w:t>
      </w:r>
      <w:r>
        <w:rPr>
          <w:rFonts w:ascii="Arial" w:eastAsia="Times New Roman" w:hAnsi="Arial" w:cs="Arial"/>
          <w:rtl/>
        </w:rPr>
        <w:t xml:space="preserve">האמור בסעיף 11 אינו גורע מזכותו של הנפגע לפיצויים בעד נזק שהוכיח לפי סעיף 10; אולם אם </w:t>
      </w:r>
      <w:proofErr w:type="spellStart"/>
      <w:r>
        <w:rPr>
          <w:rFonts w:ascii="Arial" w:eastAsia="Times New Roman" w:hAnsi="Arial" w:cs="Arial"/>
          <w:rtl/>
        </w:rPr>
        <w:t>היתה</w:t>
      </w:r>
      <w:proofErr w:type="spellEnd"/>
      <w:r>
        <w:rPr>
          <w:rFonts w:ascii="Arial" w:eastAsia="Times New Roman" w:hAnsi="Arial" w:cs="Arial"/>
          <w:rtl/>
        </w:rPr>
        <w:t xml:space="preserve"> התמורה שכנגד החיוב שהופר בלתי סבירה, או שלא </w:t>
      </w:r>
      <w:proofErr w:type="spellStart"/>
      <w:r>
        <w:rPr>
          <w:rFonts w:ascii="Arial" w:eastAsia="Times New Roman" w:hAnsi="Arial" w:cs="Arial"/>
          <w:rtl/>
        </w:rPr>
        <w:t>היתה</w:t>
      </w:r>
      <w:proofErr w:type="spellEnd"/>
      <w:r>
        <w:rPr>
          <w:rFonts w:ascii="Arial" w:eastAsia="Times New Roman" w:hAnsi="Arial" w:cs="Arial"/>
          <w:rtl/>
        </w:rPr>
        <w:t xml:space="preserve"> תמורה כלל, רשאי בית המשפט להפחית את הפיצויים עד כדי האמור בסעיף 11.</w:t>
      </w:r>
    </w:p>
    <w:p w14:paraId="6CFCC34D"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פיצויים בעד נזק שאינו של ממון</w:t>
      </w:r>
    </w:p>
    <w:p w14:paraId="37DD4A2C" w14:textId="77777777" w:rsidR="00000000" w:rsidRDefault="00E5453A">
      <w:pPr>
        <w:spacing w:after="0"/>
        <w:divId w:val="69232737"/>
        <w:rPr>
          <w:rFonts w:ascii="Arial" w:eastAsia="Times New Roman" w:hAnsi="Arial" w:cs="Arial"/>
          <w:rtl/>
        </w:rPr>
      </w:pPr>
      <w:r>
        <w:rPr>
          <w:rFonts w:ascii="Arial" w:eastAsia="Times New Roman" w:hAnsi="Arial" w:cs="Arial"/>
          <w:rtl/>
        </w:rPr>
        <w:t>13. גרמה הפרת החוז</w:t>
      </w:r>
      <w:r>
        <w:rPr>
          <w:rFonts w:ascii="Arial" w:eastAsia="Times New Roman" w:hAnsi="Arial" w:cs="Arial"/>
          <w:rtl/>
        </w:rPr>
        <w:t xml:space="preserve">ה נזק שאינו נזק ממון, רשאי בית המשפט לפסוק פיצויים בעד נזק זה בשיעור שייראה לו בנסיבות </w:t>
      </w:r>
      <w:proofErr w:type="spellStart"/>
      <w:r>
        <w:rPr>
          <w:rFonts w:ascii="Arial" w:eastAsia="Times New Roman" w:hAnsi="Arial" w:cs="Arial"/>
          <w:rtl/>
        </w:rPr>
        <w:t>הענין</w:t>
      </w:r>
      <w:proofErr w:type="spellEnd"/>
      <w:r>
        <w:rPr>
          <w:rFonts w:ascii="Arial" w:eastAsia="Times New Roman" w:hAnsi="Arial" w:cs="Arial"/>
          <w:rtl/>
        </w:rPr>
        <w:t>.</w:t>
      </w:r>
    </w:p>
    <w:p w14:paraId="3F7354B9"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הקטנת הנזק</w:t>
      </w:r>
    </w:p>
    <w:p w14:paraId="468615C6" w14:textId="77777777" w:rsidR="00000000" w:rsidRDefault="00E5453A">
      <w:pPr>
        <w:spacing w:after="0"/>
        <w:divId w:val="60295304"/>
        <w:rPr>
          <w:rFonts w:ascii="Arial" w:eastAsia="Times New Roman" w:hAnsi="Arial" w:cs="Arial"/>
          <w:rtl/>
        </w:rPr>
      </w:pPr>
      <w:r>
        <w:rPr>
          <w:rFonts w:ascii="Arial" w:eastAsia="Times New Roman" w:hAnsi="Arial" w:cs="Arial"/>
          <w:rtl/>
        </w:rPr>
        <w:t>14. (א) אין המפר חייב בפיצויים לפי סעיפים 10, 12 ו-13 בעד נזק שהנפגע יכול היה, באמצעים סבירים, למנוע או להקטין.</w:t>
      </w:r>
    </w:p>
    <w:p w14:paraId="20FE1B3B" w14:textId="77777777" w:rsidR="00000000" w:rsidRDefault="00E5453A">
      <w:pPr>
        <w:divId w:val="1291597622"/>
        <w:rPr>
          <w:rFonts w:ascii="Arial" w:eastAsia="Times New Roman" w:hAnsi="Arial" w:cs="Arial"/>
          <w:rtl/>
        </w:rPr>
      </w:pPr>
      <w:r>
        <w:rPr>
          <w:rFonts w:ascii="Arial" w:eastAsia="Times New Roman" w:hAnsi="Arial" w:cs="Arial"/>
          <w:rtl/>
        </w:rPr>
        <w:t>(ב) הוציא הנפגע הוצאות סבירות למניעת הנ</w:t>
      </w:r>
      <w:r>
        <w:rPr>
          <w:rFonts w:ascii="Arial" w:eastAsia="Times New Roman" w:hAnsi="Arial" w:cs="Arial"/>
          <w:rtl/>
        </w:rPr>
        <w:t xml:space="preserve">זק או להקטנתו, או שהתחייב בהתחייבויות סבירות לשם כך, חייב המפר לשפות אותו עליהן, בין אם נמנע הנזק או הוקטן ובין אם לאו; היו ההוצאות או ההתחייבויות בלתי סבירות, חייב המפר בשיפוי כדי שיעורן הסביר בנסיבות </w:t>
      </w:r>
      <w:proofErr w:type="spellStart"/>
      <w:r>
        <w:rPr>
          <w:rFonts w:ascii="Arial" w:eastAsia="Times New Roman" w:hAnsi="Arial" w:cs="Arial"/>
          <w:rtl/>
        </w:rPr>
        <w:t>הענין</w:t>
      </w:r>
      <w:proofErr w:type="spellEnd"/>
      <w:r>
        <w:rPr>
          <w:rFonts w:ascii="Arial" w:eastAsia="Times New Roman" w:hAnsi="Arial" w:cs="Arial"/>
          <w:rtl/>
        </w:rPr>
        <w:t>.</w:t>
      </w:r>
    </w:p>
    <w:p w14:paraId="4F677927"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פיצויים מוסכמים</w:t>
      </w:r>
    </w:p>
    <w:p w14:paraId="4F9FBB63" w14:textId="77777777" w:rsidR="00000000" w:rsidRDefault="00E5453A">
      <w:pPr>
        <w:spacing w:after="0"/>
        <w:divId w:val="696466121"/>
        <w:rPr>
          <w:rFonts w:ascii="Arial" w:eastAsia="Times New Roman" w:hAnsi="Arial" w:cs="Arial"/>
          <w:rtl/>
        </w:rPr>
      </w:pPr>
      <w:r>
        <w:rPr>
          <w:rFonts w:ascii="Arial" w:eastAsia="Times New Roman" w:hAnsi="Arial" w:cs="Arial"/>
          <w:rtl/>
        </w:rPr>
        <w:t>15. (א) הסכימו הצדדים מראש על ש</w:t>
      </w:r>
      <w:r>
        <w:rPr>
          <w:rFonts w:ascii="Arial" w:eastAsia="Times New Roman" w:hAnsi="Arial" w:cs="Arial"/>
          <w:rtl/>
        </w:rPr>
        <w:t>יעור פיצויים (להלן – פיצויים מוסכמים), יהיו הפיצויים כמוסכם, ללא הוכחת נזק; אולם רשאי בית המשפט להפחיתם אם מצא שהפיצויים נקבעו ללא כל יחס סביר לנזק שניתן היה לראותו מראש בעת כריתת החוזה כתוצאה מסתברת של ההפרה.</w:t>
      </w:r>
    </w:p>
    <w:p w14:paraId="3DE4A639" w14:textId="77777777" w:rsidR="00000000" w:rsidRDefault="00E5453A">
      <w:pPr>
        <w:divId w:val="1398894298"/>
        <w:rPr>
          <w:rFonts w:ascii="Arial" w:eastAsia="Times New Roman" w:hAnsi="Arial" w:cs="Arial"/>
          <w:rtl/>
        </w:rPr>
      </w:pPr>
      <w:r>
        <w:rPr>
          <w:rFonts w:ascii="Arial" w:eastAsia="Times New Roman" w:hAnsi="Arial" w:cs="Arial"/>
          <w:rtl/>
        </w:rPr>
        <w:t>(ב) הסכם על פיצויים מוסכמים אין בו כשלעצמו כדי</w:t>
      </w:r>
      <w:r>
        <w:rPr>
          <w:rFonts w:ascii="Arial" w:eastAsia="Times New Roman" w:hAnsi="Arial" w:cs="Arial"/>
          <w:rtl/>
        </w:rPr>
        <w:t xml:space="preserve"> לגרוע מזכותו של הנפגע לתבוע במקומם פיצויים לפי סעיפים 10 עד 14 או לגרוע מכל תרופה אחרת בשל הפרת החוזה.</w:t>
      </w:r>
    </w:p>
    <w:p w14:paraId="07C9A9B5" w14:textId="77777777" w:rsidR="00000000" w:rsidRDefault="00E5453A">
      <w:pPr>
        <w:divId w:val="1445467486"/>
        <w:rPr>
          <w:rFonts w:ascii="Arial" w:eastAsia="Times New Roman" w:hAnsi="Arial" w:cs="Arial"/>
          <w:rtl/>
        </w:rPr>
      </w:pPr>
      <w:r>
        <w:rPr>
          <w:rFonts w:ascii="Arial" w:eastAsia="Times New Roman" w:hAnsi="Arial" w:cs="Arial"/>
          <w:rtl/>
        </w:rPr>
        <w:t xml:space="preserve">(ג) </w:t>
      </w:r>
      <w:proofErr w:type="spellStart"/>
      <w:r>
        <w:rPr>
          <w:rFonts w:ascii="Arial" w:eastAsia="Times New Roman" w:hAnsi="Arial" w:cs="Arial"/>
          <w:rtl/>
        </w:rPr>
        <w:t>לענין</w:t>
      </w:r>
      <w:proofErr w:type="spellEnd"/>
      <w:r>
        <w:rPr>
          <w:rFonts w:ascii="Arial" w:eastAsia="Times New Roman" w:hAnsi="Arial" w:cs="Arial"/>
          <w:rtl/>
        </w:rPr>
        <w:t xml:space="preserve"> סימן זה, סכומים שהמפר שילם לנפגע לפני הפרת החוזה והצדדים הסכימו מראש על חילוטם לטובת הנפגע, דינם כדין פיצויים מוסכמים.</w:t>
      </w:r>
    </w:p>
    <w:p w14:paraId="5E8045CA"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פיצויים וביטוח</w:t>
      </w:r>
    </w:p>
    <w:p w14:paraId="7A0249B2" w14:textId="77777777" w:rsidR="00000000" w:rsidRDefault="00E5453A">
      <w:pPr>
        <w:spacing w:after="0"/>
        <w:divId w:val="1415391640"/>
        <w:rPr>
          <w:rFonts w:ascii="Arial" w:eastAsia="Times New Roman" w:hAnsi="Arial" w:cs="Arial"/>
          <w:rtl/>
        </w:rPr>
      </w:pPr>
      <w:r>
        <w:rPr>
          <w:rFonts w:ascii="Arial" w:eastAsia="Times New Roman" w:hAnsi="Arial" w:cs="Arial"/>
          <w:rtl/>
        </w:rPr>
        <w:lastRenderedPageBreak/>
        <w:t>16. בקבי</w:t>
      </w:r>
      <w:r>
        <w:rPr>
          <w:rFonts w:ascii="Arial" w:eastAsia="Times New Roman" w:hAnsi="Arial" w:cs="Arial"/>
          <w:rtl/>
        </w:rPr>
        <w:t>עת שיעור הפיצויים לא יובא בחשבון סכום שהנפגע קיבל או זכאי לקבל בשל הפרת החוזה לפי חוזה ביטוח.</w:t>
      </w:r>
    </w:p>
    <w:p w14:paraId="44D22068" w14:textId="77777777" w:rsidR="00000000" w:rsidRDefault="00E5453A">
      <w:pPr>
        <w:spacing w:before="150" w:after="150"/>
        <w:ind w:left="150" w:right="150"/>
        <w:jc w:val="center"/>
        <w:outlineLvl w:val="3"/>
        <w:divId w:val="1106194823"/>
        <w:rPr>
          <w:rFonts w:ascii="Arial" w:eastAsia="Times New Roman" w:hAnsi="Arial" w:cs="Arial"/>
          <w:b/>
          <w:bCs/>
          <w:sz w:val="27"/>
          <w:szCs w:val="27"/>
          <w:rtl/>
        </w:rPr>
      </w:pPr>
      <w:r>
        <w:rPr>
          <w:rFonts w:ascii="Arial" w:eastAsia="Times New Roman" w:hAnsi="Arial" w:cs="Arial"/>
          <w:b/>
          <w:bCs/>
          <w:sz w:val="27"/>
          <w:szCs w:val="27"/>
          <w:rtl/>
        </w:rPr>
        <w:t>פרק ג': שונות</w:t>
      </w:r>
    </w:p>
    <w:p w14:paraId="4C32219A" w14:textId="77777777" w:rsidR="00000000" w:rsidRDefault="00E5453A">
      <w:pPr>
        <w:spacing w:before="150" w:after="150"/>
        <w:ind w:left="150" w:right="150"/>
        <w:outlineLvl w:val="6"/>
        <w:divId w:val="1106194823"/>
        <w:rPr>
          <w:rFonts w:ascii="Arial" w:eastAsia="Times New Roman" w:hAnsi="Arial" w:cs="Arial"/>
          <w:b/>
          <w:bCs/>
          <w:sz w:val="24"/>
          <w:szCs w:val="24"/>
          <w:rtl/>
        </w:rPr>
      </w:pPr>
      <w:r>
        <w:rPr>
          <w:rFonts w:ascii="Arial" w:eastAsia="Times New Roman" w:hAnsi="Arial" w:cs="Arial"/>
          <w:b/>
          <w:bCs/>
          <w:rtl/>
        </w:rPr>
        <w:t>הפרה צפויה</w:t>
      </w:r>
    </w:p>
    <w:p w14:paraId="3A3FF965" w14:textId="77777777" w:rsidR="00000000" w:rsidRDefault="00E5453A">
      <w:pPr>
        <w:spacing w:after="0"/>
        <w:divId w:val="1248810285"/>
        <w:rPr>
          <w:rFonts w:ascii="Arial" w:eastAsia="Times New Roman" w:hAnsi="Arial" w:cs="Arial"/>
          <w:rtl/>
        </w:rPr>
      </w:pPr>
      <w:r>
        <w:rPr>
          <w:rFonts w:ascii="Arial" w:eastAsia="Times New Roman" w:hAnsi="Arial" w:cs="Arial"/>
          <w:rtl/>
        </w:rPr>
        <w:t xml:space="preserve">17. גילה צד לחוזה את דעתו שלא יקיים את החוזה, או </w:t>
      </w:r>
      <w:proofErr w:type="spellStart"/>
      <w:r>
        <w:rPr>
          <w:rFonts w:ascii="Arial" w:eastAsia="Times New Roman" w:hAnsi="Arial" w:cs="Arial"/>
          <w:rtl/>
        </w:rPr>
        <w:t>שנסתבר</w:t>
      </w:r>
      <w:proofErr w:type="spellEnd"/>
      <w:r>
        <w:rPr>
          <w:rFonts w:ascii="Arial" w:eastAsia="Times New Roman" w:hAnsi="Arial" w:cs="Arial"/>
          <w:rtl/>
        </w:rPr>
        <w:t xml:space="preserve"> מנסיבות </w:t>
      </w:r>
      <w:proofErr w:type="spellStart"/>
      <w:r>
        <w:rPr>
          <w:rFonts w:ascii="Arial" w:eastAsia="Times New Roman" w:hAnsi="Arial" w:cs="Arial"/>
          <w:rtl/>
        </w:rPr>
        <w:t>הענין</w:t>
      </w:r>
      <w:proofErr w:type="spellEnd"/>
      <w:r>
        <w:rPr>
          <w:rFonts w:ascii="Arial" w:eastAsia="Times New Roman" w:hAnsi="Arial" w:cs="Arial"/>
          <w:rtl/>
        </w:rPr>
        <w:t xml:space="preserve"> שלא יוכל או לא ירצה לקיימו, זכאי הצד השני לתרופות לפי חוק זה גם לפנ</w:t>
      </w:r>
      <w:r>
        <w:rPr>
          <w:rFonts w:ascii="Arial" w:eastAsia="Times New Roman" w:hAnsi="Arial" w:cs="Arial"/>
          <w:rtl/>
        </w:rPr>
        <w:t xml:space="preserve">י המועד שנקבע לקיום החוזה, ובלבד שבית המשפט, </w:t>
      </w:r>
      <w:proofErr w:type="spellStart"/>
      <w:r>
        <w:rPr>
          <w:rFonts w:ascii="Arial" w:eastAsia="Times New Roman" w:hAnsi="Arial" w:cs="Arial"/>
          <w:rtl/>
        </w:rPr>
        <w:t>בנתנו</w:t>
      </w:r>
      <w:proofErr w:type="spellEnd"/>
      <w:r>
        <w:rPr>
          <w:rFonts w:ascii="Arial" w:eastAsia="Times New Roman" w:hAnsi="Arial" w:cs="Arial"/>
          <w:rtl/>
        </w:rPr>
        <w:t xml:space="preserve"> צו אכיפה, לא יורה שיש לבצע חיוב לפני המועד שנקבע לקיומו.</w:t>
      </w:r>
    </w:p>
    <w:p w14:paraId="434F7979"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פטור בשל אונס או סיכול החוזה</w:t>
      </w:r>
    </w:p>
    <w:p w14:paraId="5AF3F25E" w14:textId="77777777" w:rsidR="00000000" w:rsidRDefault="00E5453A">
      <w:pPr>
        <w:spacing w:after="0"/>
        <w:divId w:val="826048118"/>
        <w:rPr>
          <w:rFonts w:ascii="Arial" w:eastAsia="Times New Roman" w:hAnsi="Arial" w:cs="Arial"/>
          <w:rtl/>
        </w:rPr>
      </w:pPr>
      <w:r>
        <w:rPr>
          <w:rFonts w:ascii="Arial" w:eastAsia="Times New Roman" w:hAnsi="Arial" w:cs="Arial"/>
          <w:rtl/>
        </w:rPr>
        <w:t xml:space="preserve">18. (א) </w:t>
      </w:r>
      <w:proofErr w:type="spellStart"/>
      <w:r>
        <w:rPr>
          <w:rFonts w:ascii="Arial" w:eastAsia="Times New Roman" w:hAnsi="Arial" w:cs="Arial"/>
          <w:rtl/>
        </w:rPr>
        <w:t>היתה</w:t>
      </w:r>
      <w:proofErr w:type="spellEnd"/>
      <w:r>
        <w:rPr>
          <w:rFonts w:ascii="Arial" w:eastAsia="Times New Roman" w:hAnsi="Arial" w:cs="Arial"/>
          <w:rtl/>
        </w:rPr>
        <w:t xml:space="preserve"> הפרת החוזה תוצאה מנסיבות שהמפר, בעת כריתת החוזה, לא ידע ולא היה עליו לדעת עליהן או שלא ראה ולא היה עליו לר</w:t>
      </w:r>
      <w:r>
        <w:rPr>
          <w:rFonts w:ascii="Arial" w:eastAsia="Times New Roman" w:hAnsi="Arial" w:cs="Arial"/>
          <w:rtl/>
        </w:rPr>
        <w:t>אותן מראש, ולא יכול היה למנען, וקיום החוזה באותן נסיבות הוא בלתי אפשרי או שונה באופן יסודי ממה שהוסכם עליו בין הצדדים, לא תהיה ההפרה עילה לאכיפת החוזה שהופר או לפיצויים.</w:t>
      </w:r>
    </w:p>
    <w:p w14:paraId="5BA5F110" w14:textId="77777777" w:rsidR="00000000" w:rsidRDefault="00E5453A">
      <w:pPr>
        <w:divId w:val="309212242"/>
        <w:rPr>
          <w:rFonts w:ascii="Arial" w:eastAsia="Times New Roman" w:hAnsi="Arial" w:cs="Arial"/>
          <w:rtl/>
        </w:rPr>
      </w:pPr>
      <w:r>
        <w:rPr>
          <w:rFonts w:ascii="Arial" w:eastAsia="Times New Roman" w:hAnsi="Arial" w:cs="Arial"/>
          <w:rtl/>
        </w:rPr>
        <w:t xml:space="preserve">(ב) במקרים האמורים בסעיף קטן (א) רשאי בית המשפט, בין אם בוטל החוזה ובין אם לאו, לחייב </w:t>
      </w:r>
      <w:r>
        <w:rPr>
          <w:rFonts w:ascii="Arial" w:eastAsia="Times New Roman" w:hAnsi="Arial" w:cs="Arial"/>
          <w:rtl/>
        </w:rPr>
        <w:t xml:space="preserve">כל צד להשיב לצד השני מה שקיבל על פי החוזה או, על פי בחירה כאמור בסעיף 9, לשלם לו את שוויו, ולחייב את המפר בשיפוי הנפגע על ההוצאות הסבירות שהוציא ועל ההתחייבויות שהתחייב בהן באופן סביר לשם קיום החוזה, והכל אם נראה לבית המשפט צודק לעשות כן בנסיבות </w:t>
      </w:r>
      <w:proofErr w:type="spellStart"/>
      <w:r>
        <w:rPr>
          <w:rFonts w:ascii="Arial" w:eastAsia="Times New Roman" w:hAnsi="Arial" w:cs="Arial"/>
          <w:rtl/>
        </w:rPr>
        <w:t>הענין</w:t>
      </w:r>
      <w:proofErr w:type="spellEnd"/>
      <w:r>
        <w:rPr>
          <w:rFonts w:ascii="Arial" w:eastAsia="Times New Roman" w:hAnsi="Arial" w:cs="Arial"/>
          <w:rtl/>
        </w:rPr>
        <w:t xml:space="preserve"> ובמי</w:t>
      </w:r>
      <w:r>
        <w:rPr>
          <w:rFonts w:ascii="Arial" w:eastAsia="Times New Roman" w:hAnsi="Arial" w:cs="Arial"/>
          <w:rtl/>
        </w:rPr>
        <w:t>דה שנראה לו.</w:t>
      </w:r>
    </w:p>
    <w:p w14:paraId="081DE8C1"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זכות עיכבון</w:t>
      </w:r>
    </w:p>
    <w:p w14:paraId="7E76E3D7" w14:textId="77777777" w:rsidR="00000000" w:rsidRDefault="00E5453A">
      <w:pPr>
        <w:spacing w:after="0"/>
        <w:divId w:val="1257248683"/>
        <w:rPr>
          <w:rFonts w:ascii="Arial" w:eastAsia="Times New Roman" w:hAnsi="Arial" w:cs="Arial"/>
          <w:rtl/>
        </w:rPr>
      </w:pPr>
      <w:r>
        <w:rPr>
          <w:rFonts w:ascii="Arial" w:eastAsia="Times New Roman" w:hAnsi="Arial" w:cs="Arial"/>
          <w:rtl/>
        </w:rPr>
        <w:t>19. קיבל הנפגע עקב החוזה נכס של המפר שעליו להחזירו, תהא לנפגע זכות עיכבון באותו נכס כדי תשלום הסכומים המגיעים לו מן המפר עקב ההפרה.</w:t>
      </w:r>
    </w:p>
    <w:p w14:paraId="320FA3FF"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קיזוז</w:t>
      </w:r>
    </w:p>
    <w:p w14:paraId="1D132EE7" w14:textId="77777777" w:rsidR="00000000" w:rsidRDefault="00E5453A">
      <w:pPr>
        <w:spacing w:after="0"/>
        <w:divId w:val="233205846"/>
        <w:rPr>
          <w:rFonts w:ascii="Arial" w:eastAsia="Times New Roman" w:hAnsi="Arial" w:cs="Arial"/>
          <w:rtl/>
        </w:rPr>
      </w:pPr>
      <w:r>
        <w:rPr>
          <w:rFonts w:ascii="Arial" w:eastAsia="Times New Roman" w:hAnsi="Arial" w:cs="Arial"/>
          <w:rtl/>
        </w:rPr>
        <w:t>20. חובות שהצדדים חבים זה לזה על פי חוק זה ניתנים לקיזוז.</w:t>
      </w:r>
    </w:p>
    <w:p w14:paraId="03FB0F6A"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הוראות בדבר מתן הודעה</w:t>
      </w:r>
    </w:p>
    <w:p w14:paraId="518B1186" w14:textId="77777777" w:rsidR="00000000" w:rsidRDefault="00E5453A">
      <w:pPr>
        <w:spacing w:after="0"/>
        <w:divId w:val="772433748"/>
        <w:rPr>
          <w:rFonts w:ascii="Arial" w:eastAsia="Times New Roman" w:hAnsi="Arial" w:cs="Arial"/>
          <w:rtl/>
        </w:rPr>
      </w:pPr>
      <w:r>
        <w:rPr>
          <w:rFonts w:ascii="Arial" w:eastAsia="Times New Roman" w:hAnsi="Arial" w:cs="Arial"/>
          <w:rtl/>
        </w:rPr>
        <w:t xml:space="preserve">21. (א) הודעה לפי חוק זה תינתן בדרך שקבעו הצדדים, ובאין קביעה כזאת – בדואר רשום או בדרך אחרת המקובלת בנסיבות </w:t>
      </w:r>
      <w:proofErr w:type="spellStart"/>
      <w:r>
        <w:rPr>
          <w:rFonts w:ascii="Arial" w:eastAsia="Times New Roman" w:hAnsi="Arial" w:cs="Arial"/>
          <w:rtl/>
        </w:rPr>
        <w:t>הענין</w:t>
      </w:r>
      <w:proofErr w:type="spellEnd"/>
      <w:r>
        <w:rPr>
          <w:rFonts w:ascii="Arial" w:eastAsia="Times New Roman" w:hAnsi="Arial" w:cs="Arial"/>
          <w:rtl/>
        </w:rPr>
        <w:t>.</w:t>
      </w:r>
    </w:p>
    <w:p w14:paraId="5F2C2E79" w14:textId="77777777" w:rsidR="00000000" w:rsidRDefault="00E5453A">
      <w:pPr>
        <w:divId w:val="420882713"/>
        <w:rPr>
          <w:rFonts w:ascii="Arial" w:eastAsia="Times New Roman" w:hAnsi="Arial" w:cs="Arial"/>
          <w:rtl/>
        </w:rPr>
      </w:pPr>
      <w:r>
        <w:rPr>
          <w:rFonts w:ascii="Arial" w:eastAsia="Times New Roman" w:hAnsi="Arial" w:cs="Arial"/>
          <w:rtl/>
        </w:rPr>
        <w:t>(ב) נפגע שנתן הודעה כאמור בסעיף קטן (א) ויש יסוד להניח שההודעה הגיעה לתעודתה במועדה, רשאי להסתמך עליה אף אם איחרה להגיע או לא הגיעה כלל.</w:t>
      </w:r>
    </w:p>
    <w:p w14:paraId="3CFFCE45"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שמי</w:t>
      </w:r>
      <w:r>
        <w:rPr>
          <w:rFonts w:ascii="Arial" w:eastAsia="Times New Roman" w:hAnsi="Arial" w:cs="Arial"/>
          <w:b/>
          <w:bCs/>
          <w:rtl/>
        </w:rPr>
        <w:t>רת דינים</w:t>
      </w:r>
    </w:p>
    <w:p w14:paraId="3C98FFA3" w14:textId="77777777" w:rsidR="00000000" w:rsidRDefault="00E5453A">
      <w:pPr>
        <w:spacing w:after="0"/>
        <w:divId w:val="1105921723"/>
        <w:rPr>
          <w:rFonts w:ascii="Arial" w:eastAsia="Times New Roman" w:hAnsi="Arial" w:cs="Arial"/>
          <w:rtl/>
        </w:rPr>
      </w:pPr>
      <w:r>
        <w:rPr>
          <w:rFonts w:ascii="Arial" w:eastAsia="Times New Roman" w:hAnsi="Arial" w:cs="Arial"/>
          <w:rtl/>
        </w:rPr>
        <w:t>22. (א) אין בחוק זה כדי לגרוע מסמכות בית המשפט לתת פסק דין הצהרתי, צו עשה או לא-תעשה, לשעה או לתמיד, החלטות ביניים או כל סעד אחר.</w:t>
      </w:r>
    </w:p>
    <w:p w14:paraId="5493F07F" w14:textId="77777777" w:rsidR="00000000" w:rsidRDefault="00E5453A">
      <w:pPr>
        <w:divId w:val="877551928"/>
        <w:rPr>
          <w:rFonts w:ascii="Arial" w:eastAsia="Times New Roman" w:hAnsi="Arial" w:cs="Arial"/>
          <w:rtl/>
        </w:rPr>
      </w:pPr>
      <w:r>
        <w:rPr>
          <w:rFonts w:ascii="Arial" w:eastAsia="Times New Roman" w:hAnsi="Arial" w:cs="Arial"/>
          <w:rtl/>
        </w:rPr>
        <w:t xml:space="preserve">(ב) הוראות חוק זה יחולו כשאין בחוק המסדיר יחסי עבודה או בחוק אחר הוראות מיוחדות </w:t>
      </w:r>
      <w:proofErr w:type="spellStart"/>
      <w:r>
        <w:rPr>
          <w:rFonts w:ascii="Arial" w:eastAsia="Times New Roman" w:hAnsi="Arial" w:cs="Arial"/>
          <w:rtl/>
        </w:rPr>
        <w:t>לענין</w:t>
      </w:r>
      <w:proofErr w:type="spellEnd"/>
      <w:r>
        <w:rPr>
          <w:rFonts w:ascii="Arial" w:eastAsia="Times New Roman" w:hAnsi="Arial" w:cs="Arial"/>
          <w:rtl/>
        </w:rPr>
        <w:t xml:space="preserve"> הנדון.</w:t>
      </w:r>
    </w:p>
    <w:p w14:paraId="4A7E21A3"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lastRenderedPageBreak/>
        <w:t>ביטול</w:t>
      </w:r>
    </w:p>
    <w:p w14:paraId="63DD3A76" w14:textId="77777777" w:rsidR="00000000" w:rsidRDefault="00E5453A">
      <w:pPr>
        <w:spacing w:after="0"/>
        <w:divId w:val="1041443450"/>
        <w:rPr>
          <w:rFonts w:ascii="Arial" w:eastAsia="Times New Roman" w:hAnsi="Arial" w:cs="Arial"/>
          <w:rtl/>
        </w:rPr>
      </w:pPr>
      <w:r>
        <w:rPr>
          <w:rFonts w:ascii="Arial" w:eastAsia="Times New Roman" w:hAnsi="Arial" w:cs="Arial"/>
          <w:rtl/>
        </w:rPr>
        <w:t xml:space="preserve">23. סעיפים 106 עד </w:t>
      </w:r>
      <w:r>
        <w:rPr>
          <w:rFonts w:ascii="Arial" w:eastAsia="Times New Roman" w:hAnsi="Arial" w:cs="Arial"/>
          <w:rtl/>
        </w:rPr>
        <w:t xml:space="preserve">111 לחוק הפרוצדורה האזרחית </w:t>
      </w:r>
      <w:proofErr w:type="spellStart"/>
      <w:r>
        <w:rPr>
          <w:rFonts w:ascii="Arial" w:eastAsia="Times New Roman" w:hAnsi="Arial" w:cs="Arial"/>
          <w:rtl/>
        </w:rPr>
        <w:t>העותמאני</w:t>
      </w:r>
      <w:proofErr w:type="spellEnd"/>
      <w:r>
        <w:rPr>
          <w:rFonts w:ascii="Arial" w:eastAsia="Times New Roman" w:hAnsi="Arial" w:cs="Arial"/>
          <w:rtl/>
        </w:rPr>
        <w:t xml:space="preserve"> מיום 2 רגב 1296 (21 ביוני 1879) – בטלים.</w:t>
      </w:r>
    </w:p>
    <w:p w14:paraId="3918AF50"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עצמאות החוק</w:t>
      </w:r>
    </w:p>
    <w:p w14:paraId="030A5FDD" w14:textId="77777777" w:rsidR="00000000" w:rsidRDefault="00E5453A">
      <w:pPr>
        <w:spacing w:after="0"/>
        <w:divId w:val="708533741"/>
        <w:rPr>
          <w:rFonts w:ascii="Arial" w:eastAsia="Times New Roman" w:hAnsi="Arial" w:cs="Arial"/>
          <w:rtl/>
        </w:rPr>
      </w:pPr>
      <w:r>
        <w:rPr>
          <w:rFonts w:ascii="Arial" w:eastAsia="Times New Roman" w:hAnsi="Arial" w:cs="Arial"/>
          <w:rtl/>
        </w:rPr>
        <w:t xml:space="preserve">24. </w:t>
      </w:r>
    </w:p>
    <w:p w14:paraId="400C65EB" w14:textId="77777777" w:rsidR="00000000" w:rsidRDefault="00E5453A">
      <w:pPr>
        <w:spacing w:before="100" w:beforeAutospacing="1" w:after="100" w:afterAutospacing="1"/>
        <w:divId w:val="708533741"/>
        <w:rPr>
          <w:rFonts w:ascii="Arial" w:hAnsi="Arial" w:cs="Arial"/>
          <w:rtl/>
        </w:rPr>
      </w:pPr>
      <w:proofErr w:type="spellStart"/>
      <w:r>
        <w:rPr>
          <w:rFonts w:ascii="Arial" w:hAnsi="Arial" w:cs="Arial"/>
          <w:rtl/>
        </w:rPr>
        <w:t>בענינים</w:t>
      </w:r>
      <w:proofErr w:type="spellEnd"/>
      <w:r>
        <w:rPr>
          <w:rFonts w:ascii="Arial" w:hAnsi="Arial" w:cs="Arial"/>
          <w:rtl/>
        </w:rPr>
        <w:t xml:space="preserve"> שחוק זה דן בהם לא יחול סימן 46 לדבר-המלך במועצתו לארץ-ישראל,</w:t>
      </w:r>
      <w:r>
        <w:rPr>
          <w:rFonts w:ascii="Arial" w:hAnsi="Arial" w:cs="Arial"/>
          <w:rtl/>
        </w:rPr>
        <w:br/>
        <w:t>1947-1922.</w:t>
      </w:r>
    </w:p>
    <w:p w14:paraId="36AED0E6" w14:textId="77777777" w:rsidR="00000000" w:rsidRDefault="00E5453A">
      <w:pPr>
        <w:spacing w:before="150" w:after="150"/>
        <w:ind w:left="150" w:right="150"/>
        <w:outlineLvl w:val="6"/>
        <w:divId w:val="1106194823"/>
        <w:rPr>
          <w:rFonts w:ascii="Arial" w:eastAsia="Times New Roman" w:hAnsi="Arial" w:cs="Arial"/>
          <w:b/>
          <w:bCs/>
          <w:rtl/>
        </w:rPr>
      </w:pPr>
      <w:r>
        <w:rPr>
          <w:rFonts w:ascii="Arial" w:eastAsia="Times New Roman" w:hAnsi="Arial" w:cs="Arial"/>
          <w:b/>
          <w:bCs/>
          <w:rtl/>
        </w:rPr>
        <w:t>תחילה והוראת מעבר</w:t>
      </w:r>
    </w:p>
    <w:p w14:paraId="6B90E0F1" w14:textId="77777777" w:rsidR="00000000" w:rsidRDefault="00E5453A">
      <w:pPr>
        <w:spacing w:after="0"/>
        <w:divId w:val="1898593062"/>
        <w:rPr>
          <w:rFonts w:ascii="Arial" w:eastAsia="Times New Roman" w:hAnsi="Arial" w:cs="Arial"/>
          <w:rtl/>
        </w:rPr>
      </w:pPr>
      <w:r>
        <w:rPr>
          <w:rFonts w:ascii="Arial" w:eastAsia="Times New Roman" w:hAnsi="Arial" w:cs="Arial"/>
          <w:rtl/>
        </w:rPr>
        <w:t>25. תחילתו של חוק זה ביום א' בניסן תשל"א (27 במרס 1971); על חוזי</w:t>
      </w:r>
      <w:r>
        <w:rPr>
          <w:rFonts w:ascii="Arial" w:eastAsia="Times New Roman" w:hAnsi="Arial" w:cs="Arial"/>
          <w:rtl/>
        </w:rPr>
        <w:t>ם שנכרתו לפני תחילתו של חוק זה יוסיף לחול הדין הקודם.</w:t>
      </w:r>
    </w:p>
    <w:sectPr w:rsidR="0000000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4A0"/>
    <w:rsid w:val="002834A0"/>
    <w:rsid w:val="00E545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6E8F0"/>
  <w15:docId w15:val="{60523CAE-6B97-4D44-ABAB-2393815F0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194823">
      <w:marLeft w:val="0"/>
      <w:marRight w:val="0"/>
      <w:marTop w:val="300"/>
      <w:marBottom w:val="300"/>
      <w:divBdr>
        <w:top w:val="none" w:sz="0" w:space="0" w:color="auto"/>
        <w:left w:val="none" w:sz="0" w:space="0" w:color="auto"/>
        <w:bottom w:val="none" w:sz="0" w:space="0" w:color="auto"/>
        <w:right w:val="none" w:sz="0" w:space="0" w:color="auto"/>
      </w:divBdr>
      <w:divsChild>
        <w:div w:id="1218250198">
          <w:marLeft w:val="0"/>
          <w:marRight w:val="0"/>
          <w:marTop w:val="300"/>
          <w:marBottom w:val="300"/>
          <w:divBdr>
            <w:top w:val="none" w:sz="0" w:space="0" w:color="auto"/>
            <w:left w:val="none" w:sz="0" w:space="0" w:color="auto"/>
            <w:bottom w:val="none" w:sz="0" w:space="0" w:color="auto"/>
            <w:right w:val="none" w:sz="0" w:space="0" w:color="auto"/>
          </w:divBdr>
        </w:div>
        <w:div w:id="2133671581">
          <w:marLeft w:val="0"/>
          <w:marRight w:val="0"/>
          <w:marTop w:val="300"/>
          <w:marBottom w:val="300"/>
          <w:divBdr>
            <w:top w:val="none" w:sz="0" w:space="0" w:color="auto"/>
            <w:left w:val="none" w:sz="0" w:space="0" w:color="auto"/>
            <w:bottom w:val="none" w:sz="0" w:space="0" w:color="auto"/>
            <w:right w:val="none" w:sz="0" w:space="0" w:color="auto"/>
          </w:divBdr>
        </w:div>
        <w:div w:id="837573582">
          <w:marLeft w:val="0"/>
          <w:marRight w:val="0"/>
          <w:marTop w:val="300"/>
          <w:marBottom w:val="300"/>
          <w:divBdr>
            <w:top w:val="none" w:sz="0" w:space="0" w:color="auto"/>
            <w:left w:val="none" w:sz="0" w:space="0" w:color="auto"/>
            <w:bottom w:val="none" w:sz="0" w:space="0" w:color="auto"/>
            <w:right w:val="none" w:sz="0" w:space="0" w:color="auto"/>
          </w:divBdr>
        </w:div>
        <w:div w:id="30690113">
          <w:marLeft w:val="0"/>
          <w:marRight w:val="0"/>
          <w:marTop w:val="300"/>
          <w:marBottom w:val="300"/>
          <w:divBdr>
            <w:top w:val="none" w:sz="0" w:space="0" w:color="auto"/>
            <w:left w:val="none" w:sz="0" w:space="0" w:color="auto"/>
            <w:bottom w:val="none" w:sz="0" w:space="0" w:color="auto"/>
            <w:right w:val="none" w:sz="0" w:space="0" w:color="auto"/>
          </w:divBdr>
        </w:div>
        <w:div w:id="299267090">
          <w:marLeft w:val="0"/>
          <w:marRight w:val="0"/>
          <w:marTop w:val="300"/>
          <w:marBottom w:val="300"/>
          <w:divBdr>
            <w:top w:val="none" w:sz="0" w:space="0" w:color="auto"/>
            <w:left w:val="none" w:sz="0" w:space="0" w:color="auto"/>
            <w:bottom w:val="none" w:sz="0" w:space="0" w:color="auto"/>
            <w:right w:val="none" w:sz="0" w:space="0" w:color="auto"/>
          </w:divBdr>
        </w:div>
        <w:div w:id="51386886">
          <w:marLeft w:val="0"/>
          <w:marRight w:val="0"/>
          <w:marTop w:val="300"/>
          <w:marBottom w:val="300"/>
          <w:divBdr>
            <w:top w:val="none" w:sz="0" w:space="0" w:color="auto"/>
            <w:left w:val="none" w:sz="0" w:space="0" w:color="auto"/>
            <w:bottom w:val="none" w:sz="0" w:space="0" w:color="auto"/>
            <w:right w:val="none" w:sz="0" w:space="0" w:color="auto"/>
          </w:divBdr>
        </w:div>
        <w:div w:id="1781485616">
          <w:marLeft w:val="0"/>
          <w:marRight w:val="0"/>
          <w:marTop w:val="300"/>
          <w:marBottom w:val="300"/>
          <w:divBdr>
            <w:top w:val="none" w:sz="0" w:space="0" w:color="auto"/>
            <w:left w:val="none" w:sz="0" w:space="0" w:color="auto"/>
            <w:bottom w:val="none" w:sz="0" w:space="0" w:color="auto"/>
            <w:right w:val="none" w:sz="0" w:space="0" w:color="auto"/>
          </w:divBdr>
        </w:div>
        <w:div w:id="1828663715">
          <w:marLeft w:val="0"/>
          <w:marRight w:val="0"/>
          <w:marTop w:val="300"/>
          <w:marBottom w:val="300"/>
          <w:divBdr>
            <w:top w:val="none" w:sz="0" w:space="0" w:color="auto"/>
            <w:left w:val="none" w:sz="0" w:space="0" w:color="auto"/>
            <w:bottom w:val="none" w:sz="0" w:space="0" w:color="auto"/>
            <w:right w:val="none" w:sz="0" w:space="0" w:color="auto"/>
          </w:divBdr>
        </w:div>
        <w:div w:id="1391418511">
          <w:marLeft w:val="0"/>
          <w:marRight w:val="0"/>
          <w:marTop w:val="300"/>
          <w:marBottom w:val="300"/>
          <w:divBdr>
            <w:top w:val="none" w:sz="0" w:space="0" w:color="auto"/>
            <w:left w:val="none" w:sz="0" w:space="0" w:color="auto"/>
            <w:bottom w:val="none" w:sz="0" w:space="0" w:color="auto"/>
            <w:right w:val="none" w:sz="0" w:space="0" w:color="auto"/>
          </w:divBdr>
        </w:div>
        <w:div w:id="1828787836">
          <w:marLeft w:val="0"/>
          <w:marRight w:val="0"/>
          <w:marTop w:val="300"/>
          <w:marBottom w:val="300"/>
          <w:divBdr>
            <w:top w:val="none" w:sz="0" w:space="0" w:color="auto"/>
            <w:left w:val="none" w:sz="0" w:space="0" w:color="auto"/>
            <w:bottom w:val="none" w:sz="0" w:space="0" w:color="auto"/>
            <w:right w:val="none" w:sz="0" w:space="0" w:color="auto"/>
          </w:divBdr>
        </w:div>
        <w:div w:id="305354861">
          <w:marLeft w:val="0"/>
          <w:marRight w:val="0"/>
          <w:marTop w:val="300"/>
          <w:marBottom w:val="300"/>
          <w:divBdr>
            <w:top w:val="none" w:sz="0" w:space="0" w:color="auto"/>
            <w:left w:val="none" w:sz="0" w:space="0" w:color="auto"/>
            <w:bottom w:val="none" w:sz="0" w:space="0" w:color="auto"/>
            <w:right w:val="none" w:sz="0" w:space="0" w:color="auto"/>
          </w:divBdr>
        </w:div>
        <w:div w:id="1757827356">
          <w:marLeft w:val="0"/>
          <w:marRight w:val="0"/>
          <w:marTop w:val="300"/>
          <w:marBottom w:val="300"/>
          <w:divBdr>
            <w:top w:val="none" w:sz="0" w:space="0" w:color="auto"/>
            <w:left w:val="none" w:sz="0" w:space="0" w:color="auto"/>
            <w:bottom w:val="none" w:sz="0" w:space="0" w:color="auto"/>
            <w:right w:val="none" w:sz="0" w:space="0" w:color="auto"/>
          </w:divBdr>
        </w:div>
        <w:div w:id="1077021897">
          <w:marLeft w:val="0"/>
          <w:marRight w:val="0"/>
          <w:marTop w:val="300"/>
          <w:marBottom w:val="300"/>
          <w:divBdr>
            <w:top w:val="none" w:sz="0" w:space="0" w:color="auto"/>
            <w:left w:val="none" w:sz="0" w:space="0" w:color="auto"/>
            <w:bottom w:val="none" w:sz="0" w:space="0" w:color="auto"/>
            <w:right w:val="none" w:sz="0" w:space="0" w:color="auto"/>
          </w:divBdr>
        </w:div>
        <w:div w:id="206722901">
          <w:marLeft w:val="0"/>
          <w:marRight w:val="0"/>
          <w:marTop w:val="300"/>
          <w:marBottom w:val="300"/>
          <w:divBdr>
            <w:top w:val="none" w:sz="0" w:space="0" w:color="auto"/>
            <w:left w:val="none" w:sz="0" w:space="0" w:color="auto"/>
            <w:bottom w:val="none" w:sz="0" w:space="0" w:color="auto"/>
            <w:right w:val="none" w:sz="0" w:space="0" w:color="auto"/>
          </w:divBdr>
        </w:div>
        <w:div w:id="1886481583">
          <w:marLeft w:val="0"/>
          <w:marRight w:val="0"/>
          <w:marTop w:val="300"/>
          <w:marBottom w:val="300"/>
          <w:divBdr>
            <w:top w:val="none" w:sz="0" w:space="0" w:color="auto"/>
            <w:left w:val="none" w:sz="0" w:space="0" w:color="auto"/>
            <w:bottom w:val="none" w:sz="0" w:space="0" w:color="auto"/>
            <w:right w:val="none" w:sz="0" w:space="0" w:color="auto"/>
          </w:divBdr>
        </w:div>
        <w:div w:id="791246703">
          <w:marLeft w:val="0"/>
          <w:marRight w:val="0"/>
          <w:marTop w:val="300"/>
          <w:marBottom w:val="300"/>
          <w:divBdr>
            <w:top w:val="none" w:sz="0" w:space="0" w:color="auto"/>
            <w:left w:val="none" w:sz="0" w:space="0" w:color="auto"/>
            <w:bottom w:val="none" w:sz="0" w:space="0" w:color="auto"/>
            <w:right w:val="none" w:sz="0" w:space="0" w:color="auto"/>
          </w:divBdr>
        </w:div>
        <w:div w:id="107701125">
          <w:marLeft w:val="0"/>
          <w:marRight w:val="0"/>
          <w:marTop w:val="300"/>
          <w:marBottom w:val="300"/>
          <w:divBdr>
            <w:top w:val="none" w:sz="0" w:space="0" w:color="auto"/>
            <w:left w:val="none" w:sz="0" w:space="0" w:color="auto"/>
            <w:bottom w:val="none" w:sz="0" w:space="0" w:color="auto"/>
            <w:right w:val="none" w:sz="0" w:space="0" w:color="auto"/>
          </w:divBdr>
        </w:div>
        <w:div w:id="323780270">
          <w:marLeft w:val="0"/>
          <w:marRight w:val="0"/>
          <w:marTop w:val="300"/>
          <w:marBottom w:val="300"/>
          <w:divBdr>
            <w:top w:val="none" w:sz="0" w:space="0" w:color="auto"/>
            <w:left w:val="none" w:sz="0" w:space="0" w:color="auto"/>
            <w:bottom w:val="none" w:sz="0" w:space="0" w:color="auto"/>
            <w:right w:val="none" w:sz="0" w:space="0" w:color="auto"/>
          </w:divBdr>
        </w:div>
        <w:div w:id="85536557">
          <w:marLeft w:val="0"/>
          <w:marRight w:val="0"/>
          <w:marTop w:val="300"/>
          <w:marBottom w:val="300"/>
          <w:divBdr>
            <w:top w:val="none" w:sz="0" w:space="0" w:color="auto"/>
            <w:left w:val="none" w:sz="0" w:space="0" w:color="auto"/>
            <w:bottom w:val="none" w:sz="0" w:space="0" w:color="auto"/>
            <w:right w:val="none" w:sz="0" w:space="0" w:color="auto"/>
          </w:divBdr>
        </w:div>
        <w:div w:id="1989824530">
          <w:marLeft w:val="0"/>
          <w:marRight w:val="0"/>
          <w:marTop w:val="300"/>
          <w:marBottom w:val="300"/>
          <w:divBdr>
            <w:top w:val="none" w:sz="0" w:space="0" w:color="auto"/>
            <w:left w:val="none" w:sz="0" w:space="0" w:color="auto"/>
            <w:bottom w:val="none" w:sz="0" w:space="0" w:color="auto"/>
            <w:right w:val="none" w:sz="0" w:space="0" w:color="auto"/>
          </w:divBdr>
        </w:div>
        <w:div w:id="1518888322">
          <w:marLeft w:val="0"/>
          <w:marRight w:val="0"/>
          <w:marTop w:val="300"/>
          <w:marBottom w:val="300"/>
          <w:divBdr>
            <w:top w:val="none" w:sz="0" w:space="0" w:color="auto"/>
            <w:left w:val="none" w:sz="0" w:space="0" w:color="auto"/>
            <w:bottom w:val="none" w:sz="0" w:space="0" w:color="auto"/>
            <w:right w:val="none" w:sz="0" w:space="0" w:color="auto"/>
          </w:divBdr>
        </w:div>
        <w:div w:id="1093091974">
          <w:marLeft w:val="0"/>
          <w:marRight w:val="0"/>
          <w:marTop w:val="300"/>
          <w:marBottom w:val="300"/>
          <w:divBdr>
            <w:top w:val="none" w:sz="0" w:space="0" w:color="auto"/>
            <w:left w:val="none" w:sz="0" w:space="0" w:color="auto"/>
            <w:bottom w:val="none" w:sz="0" w:space="0" w:color="auto"/>
            <w:right w:val="none" w:sz="0" w:space="0" w:color="auto"/>
          </w:divBdr>
        </w:div>
        <w:div w:id="513686694">
          <w:marLeft w:val="0"/>
          <w:marRight w:val="0"/>
          <w:marTop w:val="300"/>
          <w:marBottom w:val="300"/>
          <w:divBdr>
            <w:top w:val="none" w:sz="0" w:space="0" w:color="auto"/>
            <w:left w:val="none" w:sz="0" w:space="0" w:color="auto"/>
            <w:bottom w:val="none" w:sz="0" w:space="0" w:color="auto"/>
            <w:right w:val="none" w:sz="0" w:space="0" w:color="auto"/>
          </w:divBdr>
        </w:div>
        <w:div w:id="1313438662">
          <w:marLeft w:val="0"/>
          <w:marRight w:val="0"/>
          <w:marTop w:val="300"/>
          <w:marBottom w:val="300"/>
          <w:divBdr>
            <w:top w:val="none" w:sz="0" w:space="0" w:color="auto"/>
            <w:left w:val="none" w:sz="0" w:space="0" w:color="auto"/>
            <w:bottom w:val="none" w:sz="0" w:space="0" w:color="auto"/>
            <w:right w:val="none" w:sz="0" w:space="0" w:color="auto"/>
          </w:divBdr>
        </w:div>
        <w:div w:id="1991059522">
          <w:marLeft w:val="0"/>
          <w:marRight w:val="0"/>
          <w:marTop w:val="300"/>
          <w:marBottom w:val="300"/>
          <w:divBdr>
            <w:top w:val="none" w:sz="0" w:space="0" w:color="auto"/>
            <w:left w:val="none" w:sz="0" w:space="0" w:color="auto"/>
            <w:bottom w:val="none" w:sz="0" w:space="0" w:color="auto"/>
            <w:right w:val="none" w:sz="0" w:space="0" w:color="auto"/>
          </w:divBdr>
        </w:div>
        <w:div w:id="2040355463">
          <w:marLeft w:val="0"/>
          <w:marRight w:val="0"/>
          <w:marTop w:val="300"/>
          <w:marBottom w:val="300"/>
          <w:divBdr>
            <w:top w:val="none" w:sz="0" w:space="0" w:color="auto"/>
            <w:left w:val="none" w:sz="0" w:space="0" w:color="auto"/>
            <w:bottom w:val="none" w:sz="0" w:space="0" w:color="auto"/>
            <w:right w:val="none" w:sz="0" w:space="0" w:color="auto"/>
          </w:divBdr>
        </w:div>
        <w:div w:id="69232737">
          <w:marLeft w:val="0"/>
          <w:marRight w:val="0"/>
          <w:marTop w:val="300"/>
          <w:marBottom w:val="300"/>
          <w:divBdr>
            <w:top w:val="none" w:sz="0" w:space="0" w:color="auto"/>
            <w:left w:val="none" w:sz="0" w:space="0" w:color="auto"/>
            <w:bottom w:val="none" w:sz="0" w:space="0" w:color="auto"/>
            <w:right w:val="none" w:sz="0" w:space="0" w:color="auto"/>
          </w:divBdr>
        </w:div>
        <w:div w:id="60295304">
          <w:marLeft w:val="0"/>
          <w:marRight w:val="0"/>
          <w:marTop w:val="300"/>
          <w:marBottom w:val="300"/>
          <w:divBdr>
            <w:top w:val="none" w:sz="0" w:space="0" w:color="auto"/>
            <w:left w:val="none" w:sz="0" w:space="0" w:color="auto"/>
            <w:bottom w:val="none" w:sz="0" w:space="0" w:color="auto"/>
            <w:right w:val="none" w:sz="0" w:space="0" w:color="auto"/>
          </w:divBdr>
        </w:div>
        <w:div w:id="1291597622">
          <w:marLeft w:val="0"/>
          <w:marRight w:val="0"/>
          <w:marTop w:val="300"/>
          <w:marBottom w:val="300"/>
          <w:divBdr>
            <w:top w:val="none" w:sz="0" w:space="0" w:color="auto"/>
            <w:left w:val="none" w:sz="0" w:space="0" w:color="auto"/>
            <w:bottom w:val="none" w:sz="0" w:space="0" w:color="auto"/>
            <w:right w:val="none" w:sz="0" w:space="0" w:color="auto"/>
          </w:divBdr>
        </w:div>
        <w:div w:id="696466121">
          <w:marLeft w:val="0"/>
          <w:marRight w:val="0"/>
          <w:marTop w:val="300"/>
          <w:marBottom w:val="300"/>
          <w:divBdr>
            <w:top w:val="none" w:sz="0" w:space="0" w:color="auto"/>
            <w:left w:val="none" w:sz="0" w:space="0" w:color="auto"/>
            <w:bottom w:val="none" w:sz="0" w:space="0" w:color="auto"/>
            <w:right w:val="none" w:sz="0" w:space="0" w:color="auto"/>
          </w:divBdr>
        </w:div>
        <w:div w:id="1398894298">
          <w:marLeft w:val="0"/>
          <w:marRight w:val="0"/>
          <w:marTop w:val="300"/>
          <w:marBottom w:val="300"/>
          <w:divBdr>
            <w:top w:val="none" w:sz="0" w:space="0" w:color="auto"/>
            <w:left w:val="none" w:sz="0" w:space="0" w:color="auto"/>
            <w:bottom w:val="none" w:sz="0" w:space="0" w:color="auto"/>
            <w:right w:val="none" w:sz="0" w:space="0" w:color="auto"/>
          </w:divBdr>
        </w:div>
        <w:div w:id="1445467486">
          <w:marLeft w:val="0"/>
          <w:marRight w:val="0"/>
          <w:marTop w:val="300"/>
          <w:marBottom w:val="300"/>
          <w:divBdr>
            <w:top w:val="none" w:sz="0" w:space="0" w:color="auto"/>
            <w:left w:val="none" w:sz="0" w:space="0" w:color="auto"/>
            <w:bottom w:val="none" w:sz="0" w:space="0" w:color="auto"/>
            <w:right w:val="none" w:sz="0" w:space="0" w:color="auto"/>
          </w:divBdr>
        </w:div>
        <w:div w:id="1415391640">
          <w:marLeft w:val="0"/>
          <w:marRight w:val="0"/>
          <w:marTop w:val="300"/>
          <w:marBottom w:val="300"/>
          <w:divBdr>
            <w:top w:val="none" w:sz="0" w:space="0" w:color="auto"/>
            <w:left w:val="none" w:sz="0" w:space="0" w:color="auto"/>
            <w:bottom w:val="none" w:sz="0" w:space="0" w:color="auto"/>
            <w:right w:val="none" w:sz="0" w:space="0" w:color="auto"/>
          </w:divBdr>
        </w:div>
        <w:div w:id="1248810285">
          <w:marLeft w:val="0"/>
          <w:marRight w:val="0"/>
          <w:marTop w:val="300"/>
          <w:marBottom w:val="300"/>
          <w:divBdr>
            <w:top w:val="none" w:sz="0" w:space="0" w:color="auto"/>
            <w:left w:val="none" w:sz="0" w:space="0" w:color="auto"/>
            <w:bottom w:val="none" w:sz="0" w:space="0" w:color="auto"/>
            <w:right w:val="none" w:sz="0" w:space="0" w:color="auto"/>
          </w:divBdr>
        </w:div>
        <w:div w:id="826048118">
          <w:marLeft w:val="0"/>
          <w:marRight w:val="0"/>
          <w:marTop w:val="300"/>
          <w:marBottom w:val="300"/>
          <w:divBdr>
            <w:top w:val="none" w:sz="0" w:space="0" w:color="auto"/>
            <w:left w:val="none" w:sz="0" w:space="0" w:color="auto"/>
            <w:bottom w:val="none" w:sz="0" w:space="0" w:color="auto"/>
            <w:right w:val="none" w:sz="0" w:space="0" w:color="auto"/>
          </w:divBdr>
        </w:div>
        <w:div w:id="309212242">
          <w:marLeft w:val="0"/>
          <w:marRight w:val="0"/>
          <w:marTop w:val="300"/>
          <w:marBottom w:val="300"/>
          <w:divBdr>
            <w:top w:val="none" w:sz="0" w:space="0" w:color="auto"/>
            <w:left w:val="none" w:sz="0" w:space="0" w:color="auto"/>
            <w:bottom w:val="none" w:sz="0" w:space="0" w:color="auto"/>
            <w:right w:val="none" w:sz="0" w:space="0" w:color="auto"/>
          </w:divBdr>
        </w:div>
        <w:div w:id="1257248683">
          <w:marLeft w:val="0"/>
          <w:marRight w:val="0"/>
          <w:marTop w:val="300"/>
          <w:marBottom w:val="300"/>
          <w:divBdr>
            <w:top w:val="none" w:sz="0" w:space="0" w:color="auto"/>
            <w:left w:val="none" w:sz="0" w:space="0" w:color="auto"/>
            <w:bottom w:val="none" w:sz="0" w:space="0" w:color="auto"/>
            <w:right w:val="none" w:sz="0" w:space="0" w:color="auto"/>
          </w:divBdr>
        </w:div>
        <w:div w:id="233205846">
          <w:marLeft w:val="0"/>
          <w:marRight w:val="0"/>
          <w:marTop w:val="300"/>
          <w:marBottom w:val="300"/>
          <w:divBdr>
            <w:top w:val="none" w:sz="0" w:space="0" w:color="auto"/>
            <w:left w:val="none" w:sz="0" w:space="0" w:color="auto"/>
            <w:bottom w:val="none" w:sz="0" w:space="0" w:color="auto"/>
            <w:right w:val="none" w:sz="0" w:space="0" w:color="auto"/>
          </w:divBdr>
        </w:div>
        <w:div w:id="772433748">
          <w:marLeft w:val="0"/>
          <w:marRight w:val="0"/>
          <w:marTop w:val="300"/>
          <w:marBottom w:val="300"/>
          <w:divBdr>
            <w:top w:val="none" w:sz="0" w:space="0" w:color="auto"/>
            <w:left w:val="none" w:sz="0" w:space="0" w:color="auto"/>
            <w:bottom w:val="none" w:sz="0" w:space="0" w:color="auto"/>
            <w:right w:val="none" w:sz="0" w:space="0" w:color="auto"/>
          </w:divBdr>
        </w:div>
        <w:div w:id="420882713">
          <w:marLeft w:val="0"/>
          <w:marRight w:val="0"/>
          <w:marTop w:val="300"/>
          <w:marBottom w:val="300"/>
          <w:divBdr>
            <w:top w:val="none" w:sz="0" w:space="0" w:color="auto"/>
            <w:left w:val="none" w:sz="0" w:space="0" w:color="auto"/>
            <w:bottom w:val="none" w:sz="0" w:space="0" w:color="auto"/>
            <w:right w:val="none" w:sz="0" w:space="0" w:color="auto"/>
          </w:divBdr>
        </w:div>
        <w:div w:id="1105921723">
          <w:marLeft w:val="0"/>
          <w:marRight w:val="0"/>
          <w:marTop w:val="300"/>
          <w:marBottom w:val="300"/>
          <w:divBdr>
            <w:top w:val="none" w:sz="0" w:space="0" w:color="auto"/>
            <w:left w:val="none" w:sz="0" w:space="0" w:color="auto"/>
            <w:bottom w:val="none" w:sz="0" w:space="0" w:color="auto"/>
            <w:right w:val="none" w:sz="0" w:space="0" w:color="auto"/>
          </w:divBdr>
        </w:div>
        <w:div w:id="877551928">
          <w:marLeft w:val="0"/>
          <w:marRight w:val="0"/>
          <w:marTop w:val="300"/>
          <w:marBottom w:val="300"/>
          <w:divBdr>
            <w:top w:val="none" w:sz="0" w:space="0" w:color="auto"/>
            <w:left w:val="none" w:sz="0" w:space="0" w:color="auto"/>
            <w:bottom w:val="none" w:sz="0" w:space="0" w:color="auto"/>
            <w:right w:val="none" w:sz="0" w:space="0" w:color="auto"/>
          </w:divBdr>
        </w:div>
        <w:div w:id="1041443450">
          <w:marLeft w:val="0"/>
          <w:marRight w:val="0"/>
          <w:marTop w:val="300"/>
          <w:marBottom w:val="300"/>
          <w:divBdr>
            <w:top w:val="none" w:sz="0" w:space="0" w:color="auto"/>
            <w:left w:val="none" w:sz="0" w:space="0" w:color="auto"/>
            <w:bottom w:val="none" w:sz="0" w:space="0" w:color="auto"/>
            <w:right w:val="none" w:sz="0" w:space="0" w:color="auto"/>
          </w:divBdr>
        </w:div>
        <w:div w:id="708533741">
          <w:marLeft w:val="0"/>
          <w:marRight w:val="0"/>
          <w:marTop w:val="300"/>
          <w:marBottom w:val="300"/>
          <w:divBdr>
            <w:top w:val="none" w:sz="0" w:space="0" w:color="auto"/>
            <w:left w:val="none" w:sz="0" w:space="0" w:color="auto"/>
            <w:bottom w:val="none" w:sz="0" w:space="0" w:color="auto"/>
            <w:right w:val="none" w:sz="0" w:space="0" w:color="auto"/>
          </w:divBdr>
        </w:div>
        <w:div w:id="1898593062">
          <w:marLeft w:val="0"/>
          <w:marRight w:val="0"/>
          <w:marTop w:val="300"/>
          <w:marBottom w:val="30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https://www.nevo.co.il/images/headerLogoMid.png"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1109</Words>
  <Characters>5547</Characters>
  <Application>Microsoft Office Word</Application>
  <DocSecurity>0</DocSecurity>
  <Lines>46</Lines>
  <Paragraphs>13</Paragraphs>
  <ScaleCrop>false</ScaleCrop>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Yulia</cp:lastModifiedBy>
  <cp:revision>2</cp:revision>
  <dcterms:created xsi:type="dcterms:W3CDTF">2021-04-27T20:20:00Z</dcterms:created>
  <dcterms:modified xsi:type="dcterms:W3CDTF">2021-04-27T20:20:00Z</dcterms:modified>
</cp:coreProperties>
</file>